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F3CA" w14:textId="77777777" w:rsidR="00A55542" w:rsidRPr="00B27B9F" w:rsidRDefault="00A55542" w:rsidP="0079604E">
      <w:pPr>
        <w:tabs>
          <w:tab w:val="left" w:pos="2215"/>
        </w:tabs>
        <w:jc w:val="center"/>
        <w:rPr>
          <w:rFonts w:ascii="Montserrat" w:hAnsi="Montserrat"/>
          <w:color w:val="FFFFFF" w:themeColor="background1"/>
        </w:rPr>
      </w:pPr>
      <w:bookmarkStart w:id="0" w:name="_GoBack"/>
      <w:bookmarkEnd w:id="0"/>
    </w:p>
    <w:p w14:paraId="6023A0A1" w14:textId="0D7D2787" w:rsidR="00043808" w:rsidRPr="00B27B9F" w:rsidRDefault="00043808" w:rsidP="0079604E">
      <w:pPr>
        <w:tabs>
          <w:tab w:val="left" w:pos="2215"/>
        </w:tabs>
      </w:pPr>
    </w:p>
    <w:p w14:paraId="15621F11" w14:textId="2647EBD9" w:rsidR="007545D2" w:rsidRPr="00B27B9F" w:rsidRDefault="007545D2" w:rsidP="0079604E">
      <w:pPr>
        <w:tabs>
          <w:tab w:val="left" w:pos="2215"/>
        </w:tabs>
      </w:pPr>
    </w:p>
    <w:p w14:paraId="1B34220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A09AE46" w14:textId="77777777" w:rsidR="00B27B9F" w:rsidRPr="00B27B9F" w:rsidRDefault="00B27B9F" w:rsidP="00B27B9F">
      <w:pPr>
        <w:shd w:val="clear" w:color="auto" w:fill="FFFFFF"/>
        <w:spacing w:after="0"/>
        <w:ind w:left="-397" w:right="-397"/>
        <w:rPr>
          <w:rFonts w:ascii="Montserrat" w:eastAsia="Times New Roman" w:hAnsi="Montserrat" w:cs="Helvetica"/>
          <w:b/>
          <w:bCs/>
          <w:color w:val="1C1E21"/>
          <w:sz w:val="20"/>
          <w:szCs w:val="20"/>
          <w:lang w:eastAsia="en-GB"/>
        </w:rPr>
      </w:pPr>
      <w:r w:rsidRPr="00B27B9F">
        <w:rPr>
          <w:rFonts w:ascii="Montserrat" w:eastAsia="Times New Roman" w:hAnsi="Montserrat" w:cs="Helvetica"/>
          <w:b/>
          <w:bCs/>
          <w:color w:val="1C1E21"/>
          <w:sz w:val="20"/>
          <w:szCs w:val="20"/>
          <w:lang w:eastAsia="en-GB"/>
        </w:rPr>
        <w:t>Articles of Association for a Charitable Company</w:t>
      </w:r>
    </w:p>
    <w:p w14:paraId="206F7D7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02CDD0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Articles of Association of</w:t>
      </w:r>
    </w:p>
    <w:p w14:paraId="0428222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2B1CB51" w14:textId="77777777" w:rsidR="00B27B9F" w:rsidRPr="00B27B9F" w:rsidRDefault="00B27B9F" w:rsidP="00B27B9F">
      <w:pPr>
        <w:shd w:val="clear" w:color="auto" w:fill="FFFFFF"/>
        <w:spacing w:after="0"/>
        <w:ind w:left="-397" w:right="-397"/>
        <w:rPr>
          <w:rFonts w:ascii="Montserrat" w:eastAsia="Times New Roman" w:hAnsi="Montserrat" w:cs="Helvetica"/>
          <w:b/>
          <w:bCs/>
          <w:color w:val="1C1E21"/>
          <w:sz w:val="20"/>
          <w:szCs w:val="20"/>
          <w:lang w:eastAsia="en-GB"/>
        </w:rPr>
      </w:pPr>
      <w:r w:rsidRPr="00B27B9F">
        <w:rPr>
          <w:rFonts w:ascii="Montserrat" w:eastAsia="Times New Roman" w:hAnsi="Montserrat" w:cs="Helvetica"/>
          <w:b/>
          <w:bCs/>
          <w:color w:val="1C1E21"/>
          <w:sz w:val="20"/>
          <w:szCs w:val="20"/>
          <w:lang w:eastAsia="en-GB"/>
        </w:rPr>
        <w:t>DERBYSHIRE CARERS ASSOCIATION</w:t>
      </w:r>
    </w:p>
    <w:p w14:paraId="49D1A3E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A8A186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company’s name is Derbyshire Carers Association</w:t>
      </w:r>
      <w:r w:rsidRPr="00B27B9F" w:rsidDel="0072245B">
        <w:rPr>
          <w:rFonts w:ascii="Montserrat" w:eastAsia="Times New Roman" w:hAnsi="Montserrat" w:cs="Helvetica"/>
          <w:bCs/>
          <w:color w:val="1C1E21"/>
          <w:sz w:val="20"/>
          <w:szCs w:val="20"/>
          <w:lang w:eastAsia="en-GB"/>
        </w:rPr>
        <w:t xml:space="preserve"> </w:t>
      </w:r>
      <w:r w:rsidRPr="00B27B9F">
        <w:rPr>
          <w:rFonts w:ascii="Montserrat" w:eastAsia="Times New Roman" w:hAnsi="Montserrat" w:cs="Helvetica"/>
          <w:bCs/>
          <w:color w:val="1C1E21"/>
          <w:sz w:val="20"/>
          <w:szCs w:val="20"/>
          <w:lang w:eastAsia="en-GB"/>
        </w:rPr>
        <w:t>(and in this document it is called the ‘charity’).</w:t>
      </w:r>
    </w:p>
    <w:p w14:paraId="6ED723C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E85370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Interpretation</w:t>
      </w:r>
    </w:p>
    <w:p w14:paraId="679CF35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B311F3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In the articles:</w:t>
      </w:r>
    </w:p>
    <w:p w14:paraId="7688229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FA3632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‘address’ means a postal address or, for the purposes of electronic communication, a fax number, an e-mail or postal address or a telephone number for receiving text messages in each case registered with the charity;</w:t>
      </w:r>
    </w:p>
    <w:p w14:paraId="1A20A64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1974E4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articles’ means the charity’s articles of association;</w:t>
      </w:r>
    </w:p>
    <w:p w14:paraId="54A2CFE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0E061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charity’ means the company intended to be regulated by the articles;</w:t>
      </w:r>
    </w:p>
    <w:p w14:paraId="060B826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296AD8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‘clear days’ in relation to the period of a notice means a period excluding:</w:t>
      </w:r>
    </w:p>
    <w:p w14:paraId="698B83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848A00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w:t>
      </w:r>
      <w:r w:rsidRPr="00B27B9F">
        <w:rPr>
          <w:rFonts w:ascii="Montserrat" w:eastAsia="Times New Roman" w:hAnsi="Montserrat" w:cs="Helvetica"/>
          <w:bCs/>
          <w:color w:val="1C1E21"/>
          <w:sz w:val="20"/>
          <w:szCs w:val="20"/>
          <w:lang w:eastAsia="en-GB"/>
        </w:rPr>
        <w:tab/>
        <w:t>the day when the notice is given or deemed to be given; and</w:t>
      </w:r>
    </w:p>
    <w:p w14:paraId="0530254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311F9F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w:t>
      </w:r>
      <w:r w:rsidRPr="00B27B9F">
        <w:rPr>
          <w:rFonts w:ascii="Montserrat" w:eastAsia="Times New Roman" w:hAnsi="Montserrat" w:cs="Helvetica"/>
          <w:bCs/>
          <w:color w:val="1C1E21"/>
          <w:sz w:val="20"/>
          <w:szCs w:val="20"/>
          <w:lang w:eastAsia="en-GB"/>
        </w:rPr>
        <w:tab/>
        <w:t>the day for which it is given or on which it is to take effect;</w:t>
      </w:r>
    </w:p>
    <w:p w14:paraId="03B054C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EB0FF0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Commission’ means the Charity Commission for England and Wales;</w:t>
      </w:r>
    </w:p>
    <w:p w14:paraId="07358EB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CB1833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‘Companies Acts’ means the Companies Acts (as defined in section 2 of the Companies Act 2006) insofar as they apply to the charity;</w:t>
      </w:r>
    </w:p>
    <w:p w14:paraId="3102877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9133DC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directors’ means the directors of the charity. The directors are charity trustees as defined by section 177 of the Charities Act 2011;</w:t>
      </w:r>
    </w:p>
    <w:p w14:paraId="02354CC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1CEB66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‘document’ includes, unless otherwise specified, any document sent or supplied in electronic form;</w:t>
      </w:r>
    </w:p>
    <w:p w14:paraId="02382D9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38DB3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‘electronic form’ has the meaning given in section 1168 of the Companies Act 2006;</w:t>
      </w:r>
    </w:p>
    <w:p w14:paraId="603F522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840A73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‘officers’ includes the directors and the secretary (if any);</w:t>
      </w:r>
    </w:p>
    <w:p w14:paraId="635B060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60209F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seal’ means the common seal of the charity if it has one;</w:t>
      </w:r>
    </w:p>
    <w:p w14:paraId="0744112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95304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‘secretary’ means any person appointed to perform the duties of the secretary of the charity;</w:t>
      </w:r>
    </w:p>
    <w:p w14:paraId="60E5207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11BC48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United Kingdom’ means Great Britain and Northern Ireland; and</w:t>
      </w:r>
    </w:p>
    <w:p w14:paraId="31506C6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55C809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words importing one gender shall include all genders, and the singular includes the plural and vice versa.</w:t>
      </w:r>
    </w:p>
    <w:p w14:paraId="78BD14E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8D73CF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Unless the context otherwise requires words or expressions contained in the articles have the same meaning as in the Companies Acts but excluding any statutory modification not in force when this constitution becomes binding on the charity.</w:t>
      </w:r>
    </w:p>
    <w:p w14:paraId="444B2E0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332331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Apart from the exception mentioned in the previous paragraph a reference to an Act of Parliament includes any statutory modification or re-enactment of it for the time being in force.</w:t>
      </w:r>
    </w:p>
    <w:p w14:paraId="07DDC93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27C81F1" w14:textId="415CADA4"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Pr>
          <w:rFonts w:ascii="Montserrat" w:eastAsia="Times New Roman" w:hAnsi="Montserrat" w:cs="Helvetica"/>
          <w:bCs/>
          <w:color w:val="1C1E21"/>
          <w:sz w:val="20"/>
          <w:szCs w:val="20"/>
          <w:u w:val="single"/>
          <w:lang w:eastAsia="en-GB"/>
        </w:rPr>
        <w:t xml:space="preserve">3. </w:t>
      </w:r>
      <w:r w:rsidRPr="00B27B9F">
        <w:rPr>
          <w:rFonts w:ascii="Montserrat" w:eastAsia="Times New Roman" w:hAnsi="Montserrat" w:cs="Helvetica"/>
          <w:bCs/>
          <w:color w:val="1C1E21"/>
          <w:sz w:val="20"/>
          <w:szCs w:val="20"/>
          <w:u w:val="single"/>
          <w:lang w:eastAsia="en-GB"/>
        </w:rPr>
        <w:t>Liability of members</w:t>
      </w:r>
    </w:p>
    <w:p w14:paraId="5D91E14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7C3BC2" w14:textId="4C44A29E"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liability of the members is limited to a sum not exceeding £10, being the amount that each member undertakes to contribute to the assets of the charity in the event of its being wound up while he or she is a member or within one year after he or she ceases to be a member, for:</w:t>
      </w:r>
    </w:p>
    <w:p w14:paraId="790D489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DA6646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payment of the charity’s debts and liabilities incurred before he or she ceases to be a member;</w:t>
      </w:r>
    </w:p>
    <w:p w14:paraId="4367A3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A03F97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payment of the costs, charges and expenses of winding up; and</w:t>
      </w:r>
    </w:p>
    <w:p w14:paraId="0587209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BF9A47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adjustment of the rights of the contributories among themselves.</w:t>
      </w:r>
    </w:p>
    <w:p w14:paraId="2326FC6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9AE352B" w14:textId="0752A3B8"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4. Objects</w:t>
      </w:r>
    </w:p>
    <w:p w14:paraId="1B3A711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C122BBF" w14:textId="29D1DA22"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Subject to article 4(2) the charity’s objects (‘Objects’) are, The main purpose of the company is to provide a holistic range of services which promote and maintain the health and wellbeing of family and friend Carers, residing in Derbyshire and Derby and other areas as appropriate. In support of this the company may also provide support to th</w:t>
      </w:r>
      <w:r w:rsidR="00AD0F42">
        <w:rPr>
          <w:rFonts w:ascii="Montserrat" w:eastAsia="Times New Roman" w:hAnsi="Montserrat" w:cs="Helvetica"/>
          <w:bCs/>
          <w:color w:val="1C1E21"/>
          <w:sz w:val="20"/>
          <w:szCs w:val="20"/>
          <w:lang w:eastAsia="en-GB"/>
        </w:rPr>
        <w:t>e person who is being cared for</w:t>
      </w:r>
      <w:r w:rsidRPr="00B27B9F">
        <w:rPr>
          <w:rFonts w:ascii="Montserrat" w:eastAsia="Times New Roman" w:hAnsi="Montserrat" w:cs="Helvetica"/>
          <w:bCs/>
          <w:color w:val="1C1E21"/>
          <w:sz w:val="20"/>
          <w:szCs w:val="20"/>
          <w:lang w:eastAsia="en-GB"/>
        </w:rPr>
        <w:t>,</w:t>
      </w:r>
      <w:r w:rsidR="00AD0F42">
        <w:rPr>
          <w:rFonts w:ascii="Montserrat" w:eastAsia="Times New Roman" w:hAnsi="Montserrat" w:cs="Helvetica"/>
          <w:bCs/>
          <w:color w:val="1C1E21"/>
          <w:sz w:val="20"/>
          <w:szCs w:val="20"/>
          <w:lang w:eastAsia="en-GB"/>
        </w:rPr>
        <w:t xml:space="preserve"> </w:t>
      </w:r>
      <w:r w:rsidRPr="00B27B9F">
        <w:rPr>
          <w:rFonts w:ascii="Montserrat" w:eastAsia="Times New Roman" w:hAnsi="Montserrat" w:cs="Helvetica"/>
          <w:bCs/>
          <w:color w:val="1C1E21"/>
          <w:sz w:val="20"/>
          <w:szCs w:val="20"/>
          <w:lang w:eastAsia="en-GB"/>
        </w:rPr>
        <w:t>where this support will result in improved health of the Carer and or sustain them in their caring role.</w:t>
      </w:r>
    </w:p>
    <w:p w14:paraId="5024F96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objects of the charity shall not extend to the regulation of relations between workers and employers or organisations of workers and organisations of employers.</w:t>
      </w:r>
    </w:p>
    <w:p w14:paraId="3581CFE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011635A" w14:textId="0AE2BF92"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5. Powers</w:t>
      </w:r>
    </w:p>
    <w:p w14:paraId="37DBF33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61D4165" w14:textId="0A055D8E"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Subject to article 5(2) the charity has power to do anything which is calculated to further its Object(s) or is conducive or incidental to doing so. In particular, the charity has power:</w:t>
      </w:r>
    </w:p>
    <w:p w14:paraId="6B62A76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2BC902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to raise funds. In doing so, the charity must not undertake any taxable permanent trading activity and must comply with any relevant statutory regulations;</w:t>
      </w:r>
    </w:p>
    <w:p w14:paraId="56F3068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44D50A4" w14:textId="05B4EE9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 xml:space="preserve">to buy, take on lease or in exchange, hire or otherwise acquire any property and to maintain </w:t>
      </w:r>
      <w:r>
        <w:rPr>
          <w:rFonts w:ascii="Montserrat" w:eastAsia="Times New Roman" w:hAnsi="Montserrat" w:cs="Helvetica"/>
          <w:bCs/>
          <w:color w:val="1C1E21"/>
          <w:sz w:val="20"/>
          <w:szCs w:val="20"/>
          <w:lang w:eastAsia="en-GB"/>
        </w:rPr>
        <w:t xml:space="preserve"> </w:t>
      </w:r>
      <w:r w:rsidRPr="00B27B9F">
        <w:rPr>
          <w:rFonts w:ascii="Montserrat" w:eastAsia="Times New Roman" w:hAnsi="Montserrat" w:cs="Helvetica"/>
          <w:bCs/>
          <w:color w:val="1C1E21"/>
          <w:sz w:val="20"/>
          <w:szCs w:val="20"/>
          <w:lang w:eastAsia="en-GB"/>
        </w:rPr>
        <w:t>nd equip it for use;</w:t>
      </w:r>
    </w:p>
    <w:p w14:paraId="651B6BE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806A1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to sell, lease or otherwise dispose of all or any part of the property belonging to the charity. In exercising this power, the charity must comply as appropriate with sections 117 and 122 of the Charities Act 2011.</w:t>
      </w:r>
    </w:p>
    <w:p w14:paraId="617A3A7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921F73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to borrow money and to charge the whole or any part of the property belonging to the charity as security for repayment of the money borrowed or as security for a grant or the discharge of an obligation. The charity must comply as appropriate with sections 124 - 126 of the Charities Act 2011 if it wishes to mortgage land;</w:t>
      </w:r>
    </w:p>
    <w:p w14:paraId="1716E3B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2A7C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to co-operate with other charities, voluntary bodies and statutory authorities and to exchange information and advice with them;</w:t>
      </w:r>
    </w:p>
    <w:p w14:paraId="4D08938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D116C2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(f)</w:t>
      </w:r>
      <w:r w:rsidRPr="00B27B9F">
        <w:rPr>
          <w:rFonts w:ascii="Montserrat" w:eastAsia="Times New Roman" w:hAnsi="Montserrat" w:cs="Helvetica"/>
          <w:bCs/>
          <w:color w:val="1C1E21"/>
          <w:sz w:val="20"/>
          <w:szCs w:val="20"/>
          <w:lang w:eastAsia="en-GB"/>
        </w:rPr>
        <w:tab/>
        <w:t>to establish or support any charitable trusts, associations or institutions formed for any of the charitable purposes included in the Objects;</w:t>
      </w:r>
    </w:p>
    <w:p w14:paraId="006FE00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EF232A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(g)</w:t>
      </w:r>
      <w:r w:rsidRPr="00B27B9F">
        <w:rPr>
          <w:rFonts w:ascii="Montserrat" w:eastAsia="Times New Roman" w:hAnsi="Montserrat" w:cs="Helvetica"/>
          <w:bCs/>
          <w:color w:val="1C1E21"/>
          <w:sz w:val="20"/>
          <w:szCs w:val="20"/>
          <w:lang w:eastAsia="en-GB"/>
        </w:rPr>
        <w:tab/>
        <w:t>to acquire, merge with or to enter into any partnership or joint venture arrangement with any other charity;</w:t>
      </w:r>
    </w:p>
    <w:p w14:paraId="0C8EF14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2CB6C0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(h)</w:t>
      </w:r>
      <w:r w:rsidRPr="00B27B9F">
        <w:rPr>
          <w:rFonts w:ascii="Montserrat" w:eastAsia="Times New Roman" w:hAnsi="Montserrat" w:cs="Helvetica"/>
          <w:bCs/>
          <w:color w:val="1C1E21"/>
          <w:sz w:val="20"/>
          <w:szCs w:val="20"/>
          <w:lang w:eastAsia="en-GB"/>
        </w:rPr>
        <w:tab/>
        <w:t>to set aside income as a reserve against future expenditure but only in accordance with a written policy about reserves;</w:t>
      </w:r>
    </w:p>
    <w:p w14:paraId="30FC926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8939E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w:t>
      </w:r>
      <w:r w:rsidRPr="00B27B9F">
        <w:rPr>
          <w:rFonts w:ascii="Montserrat" w:eastAsia="Times New Roman" w:hAnsi="Montserrat" w:cs="Helvetica"/>
          <w:bCs/>
          <w:color w:val="1C1E21"/>
          <w:sz w:val="20"/>
          <w:szCs w:val="20"/>
          <w:lang w:eastAsia="en-GB"/>
        </w:rPr>
        <w:tab/>
        <w:t>to employ and remunerate such staff as are necessary for carrying out the work of the charity. The charity may employ or remunerate a director only to the extent it is permitted to do so by article 7 and provided it complies with the conditions in that article;</w:t>
      </w:r>
    </w:p>
    <w:p w14:paraId="728B876D" w14:textId="0EC34CF8"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p>
    <w:p w14:paraId="79C37490" w14:textId="43983DE9"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w:t>
      </w:r>
      <w:r w:rsidRPr="00B27B9F">
        <w:rPr>
          <w:rFonts w:ascii="Montserrat" w:eastAsia="Times New Roman" w:hAnsi="Montserrat" w:cs="Helvetica"/>
          <w:bCs/>
          <w:color w:val="1C1E21"/>
          <w:sz w:val="20"/>
          <w:szCs w:val="20"/>
          <w:lang w:eastAsia="en-GB"/>
        </w:rPr>
        <w:t>j)</w:t>
      </w:r>
      <w:r w:rsidRPr="00B27B9F">
        <w:rPr>
          <w:rFonts w:ascii="Montserrat" w:eastAsia="Times New Roman" w:hAnsi="Montserrat" w:cs="Helvetica"/>
          <w:bCs/>
          <w:color w:val="1C1E21"/>
          <w:sz w:val="20"/>
          <w:szCs w:val="20"/>
          <w:lang w:eastAsia="en-GB"/>
        </w:rPr>
        <w:tab/>
        <w:t>to:</w:t>
      </w:r>
    </w:p>
    <w:p w14:paraId="5A5BAF86"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p>
    <w:p w14:paraId="0A698139"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w:t>
      </w:r>
      <w:r w:rsidRPr="00B27B9F">
        <w:rPr>
          <w:rFonts w:ascii="Montserrat" w:eastAsia="Times New Roman" w:hAnsi="Montserrat" w:cs="Helvetica"/>
          <w:bCs/>
          <w:color w:val="1C1E21"/>
          <w:sz w:val="20"/>
          <w:szCs w:val="20"/>
          <w:lang w:eastAsia="en-GB"/>
        </w:rPr>
        <w:tab/>
        <w:t>deposit or invest funds;</w:t>
      </w:r>
    </w:p>
    <w:p w14:paraId="0C8F1D82"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p>
    <w:p w14:paraId="696BC7BC"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(ii)</w:t>
      </w:r>
      <w:r w:rsidRPr="00B27B9F">
        <w:rPr>
          <w:rFonts w:ascii="Montserrat" w:eastAsia="Times New Roman" w:hAnsi="Montserrat" w:cs="Helvetica"/>
          <w:bCs/>
          <w:color w:val="1C1E21"/>
          <w:sz w:val="20"/>
          <w:szCs w:val="20"/>
          <w:lang w:eastAsia="en-GB"/>
        </w:rPr>
        <w:tab/>
        <w:t>employ a professional fund-manager; and</w:t>
      </w:r>
    </w:p>
    <w:p w14:paraId="66DA6A62"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p>
    <w:p w14:paraId="643031CD" w14:textId="77777777"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(iii)</w:t>
      </w:r>
      <w:r w:rsidRPr="00B27B9F">
        <w:rPr>
          <w:rFonts w:ascii="Montserrat" w:eastAsia="Times New Roman" w:hAnsi="Montserrat" w:cs="Helvetica"/>
          <w:bCs/>
          <w:color w:val="1C1E21"/>
          <w:sz w:val="20"/>
          <w:szCs w:val="20"/>
          <w:lang w:eastAsia="en-GB"/>
        </w:rPr>
        <w:tab/>
        <w:t>arrange for the investments or other property of the charity to be held in the name of a nominee;</w:t>
      </w:r>
    </w:p>
    <w:p w14:paraId="27F37D8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322BD9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in the same manner and subject to the same conditions as the trustees of a trust are permitted to do by the Trustee Act 2000; and</w:t>
      </w:r>
    </w:p>
    <w:p w14:paraId="26D124A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76D9E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(k)</w:t>
      </w:r>
      <w:r w:rsidRPr="00B27B9F">
        <w:rPr>
          <w:rFonts w:ascii="Montserrat" w:eastAsia="Times New Roman" w:hAnsi="Montserrat" w:cs="Helvetica"/>
          <w:bCs/>
          <w:color w:val="1C1E21"/>
          <w:sz w:val="20"/>
          <w:szCs w:val="20"/>
          <w:lang w:eastAsia="en-GB"/>
        </w:rPr>
        <w:tab/>
        <w:t>to provide indemnity insurance for the directors in accordance with, and subject to the conditions in, section 189 of the Charities Act 2011.</w:t>
      </w:r>
    </w:p>
    <w:p w14:paraId="2A9158B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505455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In carrying out its objects the charity shall promote equality of opportunity for all sections of the community, both in its own affairs and in society generally.</w:t>
      </w:r>
    </w:p>
    <w:p w14:paraId="5642D54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CFDE6FA" w14:textId="3CA6559F"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6. Application of income and property</w:t>
      </w:r>
    </w:p>
    <w:p w14:paraId="1392F64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7FE4255" w14:textId="395EAB5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income and property of the charity shall be applied solely towards the promotion of the Objects.</w:t>
      </w:r>
    </w:p>
    <w:p w14:paraId="4043702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6314CC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A director is entitled to be reimbursed from the property of the charity or may pay out of such property reasonable expenses properly incurred by him or her when acting on behalf of the charity.</w:t>
      </w:r>
    </w:p>
    <w:p w14:paraId="5C5B16E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D8A872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A director may benefit from trustee indemnity insurance cover purchased at the charity’s expense in accordance with, and subject to the conditions in, section 189 of the Charities Act 2011.</w:t>
      </w:r>
    </w:p>
    <w:p w14:paraId="366F472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60932D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A director may receive an indemnity from the charity in the circumstances specified in article 57.</w:t>
      </w:r>
    </w:p>
    <w:p w14:paraId="09EFC76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EC2ADB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A director may not receive any other benefit or payment unless it is authorised by article 7.</w:t>
      </w:r>
    </w:p>
    <w:p w14:paraId="1D8E13E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E9E4C0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Subject to article 7, none of the income or property of the charity may be paid or transferred directly or indirectly by way of dividend bonus or otherwise by way of profit to any member of the charity. This does not prevent a member who is not also a director receiving:</w:t>
      </w:r>
    </w:p>
    <w:p w14:paraId="49D76A7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81CC48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a benefit from the charity in the capacity of a beneficiary of the charity;</w:t>
      </w:r>
    </w:p>
    <w:p w14:paraId="32AC52B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7ED66D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reasonable and proper remuneration for any goods or services supplied to the charity.</w:t>
      </w:r>
    </w:p>
    <w:p w14:paraId="098ED00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6CE4294" w14:textId="3D38092E"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7. Benefits and payments to charity directors and connected persons</w:t>
      </w:r>
    </w:p>
    <w:p w14:paraId="71DCF28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451A2FA" w14:textId="2F5E13A2"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General provisions</w:t>
      </w:r>
    </w:p>
    <w:p w14:paraId="0AE61AA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89842B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No director or connected person may:</w:t>
      </w:r>
    </w:p>
    <w:p w14:paraId="44454BF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1800D8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buy any goods or services from the charity on terms preferential to those applicable to members of the public;</w:t>
      </w:r>
    </w:p>
    <w:p w14:paraId="189318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E27A17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sell goods, services, or any interest in land to the charity;</w:t>
      </w:r>
    </w:p>
    <w:p w14:paraId="316AE1B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C6146B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be employed by, or receive any remuneration from, the charity;</w:t>
      </w:r>
    </w:p>
    <w:p w14:paraId="6AE317F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51B938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receive any other financial benefit from the charity;</w:t>
      </w:r>
    </w:p>
    <w:p w14:paraId="2DF7ADC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unless the payment is permitted by sub-clause (2) of this article, or authorised by the court or the prior written consent of the Charity Commission has been obtained.</w:t>
      </w:r>
    </w:p>
    <w:p w14:paraId="11D2C8A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E68268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In this article a ‘financial benefit’ means a benefit, direct or indirect, which is either money or has a monetary value.</w:t>
      </w:r>
    </w:p>
    <w:p w14:paraId="5C99DE0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5E8ABF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Scope and powers permitting directors’ or connected persons’ benefits</w:t>
      </w:r>
    </w:p>
    <w:p w14:paraId="1A19ACE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60BA82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A director or connected person may receive a benefit from the charity in the capacity of a beneficiary of the charity provided that a majority of the directors do not benefit in this way.</w:t>
      </w:r>
    </w:p>
    <w:p w14:paraId="683FF3B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87632E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A director or connected person may enter into a contract for the supply of services, or of goods that are supplied in connection with the provision of services, to the charity where that is permitted in accordance with, and subject to the conditions in, sections 185 and 186 of the Charities Act 2011.</w:t>
      </w:r>
    </w:p>
    <w:p w14:paraId="698BF6A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9822E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Subject to sub-clause (3) of this article a director or connected person may provide the charity with goods that are not supplied in connection with services provided to the charity by the director or connected person.</w:t>
      </w:r>
    </w:p>
    <w:p w14:paraId="52436E5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FEBEA1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A director or connected person may receive interest on money lent to the charity at a reasonable and proper rate which must be not more than the Bank of England bank rate (also known as the base rate).</w:t>
      </w:r>
    </w:p>
    <w:p w14:paraId="1881992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EDD4A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A director or connected person may receive rent for premises let by the director or connected person to the charity. The amount of the rent and the other terms of the lease must be reasonable and proper. The director concerned must withdraw from any meeting at which such a proposal or the rent or other terms of the lease are under discussion.</w:t>
      </w:r>
    </w:p>
    <w:p w14:paraId="4A83E33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AFA23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(f)</w:t>
      </w:r>
      <w:r w:rsidRPr="00B27B9F">
        <w:rPr>
          <w:rFonts w:ascii="Montserrat" w:eastAsia="Times New Roman" w:hAnsi="Montserrat" w:cs="Helvetica"/>
          <w:bCs/>
          <w:color w:val="1C1E21"/>
          <w:sz w:val="20"/>
          <w:szCs w:val="20"/>
          <w:lang w:eastAsia="en-GB"/>
        </w:rPr>
        <w:tab/>
        <w:t>A director or connected person may take part in the normal trading and fundraising activities of the charity on the same terms as members of the public.</w:t>
      </w:r>
    </w:p>
    <w:p w14:paraId="2CEE386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9F5770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Payment for supply of goods only – controls</w:t>
      </w:r>
    </w:p>
    <w:p w14:paraId="68E4B55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90E9ED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charity and its directors may only rely upon the authority provided by sub-clause (2)(c) of this article if each of the following conditions is satisfied:</w:t>
      </w:r>
    </w:p>
    <w:p w14:paraId="30F10AE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A3B32F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amount or maximum amount of the payment for the goods is set out in an agreement in writing between the charity or its directors (as the case may be) and the director or connected person supplying the goods (‘the supplier’) under which the supplier is to supply the goods in question to or on behalf of the charity.</w:t>
      </w:r>
    </w:p>
    <w:p w14:paraId="3C1F877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09D00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amount or maximum amount of the payment for the goods does not exceed what is reasonable in the circumstances for the supply of the goods in question.</w:t>
      </w:r>
    </w:p>
    <w:p w14:paraId="423A5BD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3E33B9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 xml:space="preserve">The other directors are satisfied that it is in the best interests of the charity to contract with the supplier rather than with someone who is not a director or connected person. In reaching </w:t>
      </w:r>
      <w:r w:rsidRPr="00B27B9F">
        <w:rPr>
          <w:rFonts w:ascii="Montserrat" w:eastAsia="Times New Roman" w:hAnsi="Montserrat" w:cs="Helvetica"/>
          <w:bCs/>
          <w:color w:val="1C1E21"/>
          <w:sz w:val="20"/>
          <w:szCs w:val="20"/>
          <w:lang w:eastAsia="en-GB"/>
        </w:rPr>
        <w:lastRenderedPageBreak/>
        <w:t>that decision the directors must balance the advantage of contracting with a director or connected person against the disadvantages of doing so.</w:t>
      </w:r>
    </w:p>
    <w:p w14:paraId="4F714DC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8C1507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The supplier is absent from the part of any meeting at which there is discussion of the proposal to enter into a contract or arrangement with him or her or it with regard to the supply of goods to the charity.</w:t>
      </w:r>
    </w:p>
    <w:p w14:paraId="3B38AD2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857E62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The supplier does not vote on any such matter and is not to be counted when calculating whether a quorum of directors is present at the meeting.</w:t>
      </w:r>
    </w:p>
    <w:p w14:paraId="2F24002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326267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(f)</w:t>
      </w:r>
      <w:r w:rsidRPr="00B27B9F">
        <w:rPr>
          <w:rFonts w:ascii="Montserrat" w:eastAsia="Times New Roman" w:hAnsi="Montserrat" w:cs="Helvetica"/>
          <w:bCs/>
          <w:color w:val="1C1E21"/>
          <w:sz w:val="20"/>
          <w:szCs w:val="20"/>
          <w:lang w:eastAsia="en-GB"/>
        </w:rPr>
        <w:tab/>
        <w:t>The reason for their decision is recorded by the directors in the minute book.</w:t>
      </w:r>
    </w:p>
    <w:p w14:paraId="399F793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5F99A0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(g)</w:t>
      </w:r>
      <w:r w:rsidRPr="00B27B9F">
        <w:rPr>
          <w:rFonts w:ascii="Montserrat" w:eastAsia="Times New Roman" w:hAnsi="Montserrat" w:cs="Helvetica"/>
          <w:bCs/>
          <w:color w:val="1C1E21"/>
          <w:sz w:val="20"/>
          <w:szCs w:val="20"/>
          <w:lang w:eastAsia="en-GB"/>
        </w:rPr>
        <w:tab/>
        <w:t>A majority of the directors then in office are not in receipt of remuneration or payments authorised by article 7.</w:t>
      </w:r>
    </w:p>
    <w:p w14:paraId="4396EC1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FEBF74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In sub-clauses (2) and (3) of this article:</w:t>
      </w:r>
    </w:p>
    <w:p w14:paraId="6A79951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5586AD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‘charity’ includes any company in which the charity:</w:t>
      </w:r>
    </w:p>
    <w:p w14:paraId="3C07A6C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C94FC2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w:t>
      </w:r>
      <w:r w:rsidRPr="00B27B9F">
        <w:rPr>
          <w:rFonts w:ascii="Montserrat" w:eastAsia="Times New Roman" w:hAnsi="Montserrat" w:cs="Helvetica"/>
          <w:bCs/>
          <w:color w:val="1C1E21"/>
          <w:sz w:val="20"/>
          <w:szCs w:val="20"/>
          <w:lang w:eastAsia="en-GB"/>
        </w:rPr>
        <w:tab/>
        <w:t>holds more than 50% of the shares; or</w:t>
      </w:r>
    </w:p>
    <w:p w14:paraId="4A99327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230D23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(ii)</w:t>
      </w:r>
      <w:r w:rsidRPr="00B27B9F">
        <w:rPr>
          <w:rFonts w:ascii="Montserrat" w:eastAsia="Times New Roman" w:hAnsi="Montserrat" w:cs="Helvetica"/>
          <w:bCs/>
          <w:color w:val="1C1E21"/>
          <w:sz w:val="20"/>
          <w:szCs w:val="20"/>
          <w:lang w:eastAsia="en-GB"/>
        </w:rPr>
        <w:tab/>
        <w:t>controls more than 50% of the voting rights attached to the shares; or</w:t>
      </w:r>
    </w:p>
    <w:p w14:paraId="55FD9EE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DC53D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(iii)</w:t>
      </w:r>
      <w:r w:rsidRPr="00B27B9F">
        <w:rPr>
          <w:rFonts w:ascii="Montserrat" w:eastAsia="Times New Roman" w:hAnsi="Montserrat" w:cs="Helvetica"/>
          <w:bCs/>
          <w:color w:val="1C1E21"/>
          <w:sz w:val="20"/>
          <w:szCs w:val="20"/>
          <w:lang w:eastAsia="en-GB"/>
        </w:rPr>
        <w:tab/>
        <w:t>has the right to appoint one or more directors to the board of the company.</w:t>
      </w:r>
    </w:p>
    <w:p w14:paraId="12DD416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D225DE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‘connected person’ includes any person within the definition in article 61 ‘Interpretation’.</w:t>
      </w:r>
    </w:p>
    <w:p w14:paraId="3A78AF0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2DF3FB0" w14:textId="2A8B930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8. Declaration of directors’ interests</w:t>
      </w:r>
    </w:p>
    <w:p w14:paraId="099B19D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E3BB503" w14:textId="65FBA7B3"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 director must declare the nature and extent of any interest, direct or indirect, which he or she has in a proposed transaction or arrangement with the charity or in any transaction or arrangement entered into by the charity which has not previously been declared. A director must absent himself or herself from any discussions of the charity directors in which it is possible that a conflict will arise between his or her duty to act solely in the interests of the charity and any personal interest (including but not limited to any personal financial interest).</w:t>
      </w:r>
    </w:p>
    <w:p w14:paraId="739BEE6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150B94" w14:textId="00CBA59C"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9. Conflicts of interests and conflicts of loyalties</w:t>
      </w:r>
    </w:p>
    <w:p w14:paraId="026A0ED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9C86BC1" w14:textId="69CDB39B"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If a conflict of interests arises for a director because of a duty of loyalty owed to another organisation or person and the conflict is not authorised by virtue of any other provision in the articles, the unconflicted directors may authorise such a conflict of interests where the following conditions apply:</w:t>
      </w:r>
    </w:p>
    <w:p w14:paraId="58DAAB8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7F401E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conflicted director is absent from the part of the meeting at which there is discussion of any arrangement or transaction affecting that other organisation or person;</w:t>
      </w:r>
    </w:p>
    <w:p w14:paraId="46FB132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919A2A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conflicted director does not vote on any such matter and is not to be counted when considering whether a quorum of directors is present at the meeting; and</w:t>
      </w:r>
    </w:p>
    <w:p w14:paraId="57815C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8CB20F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the unconflicted directors consider it is in the interests of the charity to authorise the conflict of interests in the circumstances applying.</w:t>
      </w:r>
    </w:p>
    <w:p w14:paraId="43BBADF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20CE21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In this article a conflict of interests arising because of a duty of loyalty owed to another organisation or person only refers to such a conflict which does not involve a direct or indirect benefit of any nature to a director or to a connected person.</w:t>
      </w:r>
    </w:p>
    <w:p w14:paraId="1349BF7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F439D97" w14:textId="5DA40942"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10. Members</w:t>
      </w:r>
    </w:p>
    <w:p w14:paraId="30015D6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F69376C" w14:textId="0389078F" w:rsid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The members of the charity at the date of adoption of these articles of association are the current directors, namely:</w:t>
      </w:r>
    </w:p>
    <w:p w14:paraId="3AF3A575" w14:textId="301F4F4C" w:rsidR="00B57B65"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p>
    <w:p w14:paraId="62C29EDF" w14:textId="77777777" w:rsidR="00B57B65" w:rsidRP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Marilyn Hambly</w:t>
      </w:r>
    </w:p>
    <w:p w14:paraId="5F55B15E" w14:textId="77777777" w:rsidR="00B57B65" w:rsidRP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Anthony Slater-Davison</w:t>
      </w:r>
    </w:p>
    <w:p w14:paraId="7582539D" w14:textId="77777777" w:rsidR="00B57B65" w:rsidRP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Amy Baraniak</w:t>
      </w:r>
    </w:p>
    <w:p w14:paraId="23CEA087" w14:textId="77777777" w:rsidR="00B57B65" w:rsidRP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Victor Shaw-Willson</w:t>
      </w:r>
    </w:p>
    <w:p w14:paraId="48F12380" w14:textId="77777777" w:rsidR="00B57B65" w:rsidRP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Joan Pons Laplana</w:t>
      </w:r>
    </w:p>
    <w:p w14:paraId="3C31EFA0" w14:textId="4BE8A923" w:rsidR="00B57B65" w:rsidRPr="00B27B9F"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r w:rsidRPr="00B57B65">
        <w:rPr>
          <w:rFonts w:ascii="Montserrat" w:eastAsia="Times New Roman" w:hAnsi="Montserrat" w:cs="Helvetica"/>
          <w:bCs/>
          <w:color w:val="1C1E21"/>
          <w:sz w:val="20"/>
          <w:szCs w:val="20"/>
          <w:lang w:eastAsia="en-GB"/>
        </w:rPr>
        <w:t>Nohaid Illyas</w:t>
      </w:r>
    </w:p>
    <w:p w14:paraId="01762BA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D759A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 xml:space="preserve">The members of the charity shall be its directors for the time being. The only persons eligible to be members of the charity are its directors. </w:t>
      </w:r>
    </w:p>
    <w:p w14:paraId="13BCE0F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00ED5C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Any member who ceases to be a director of the charity automatically ceases to be a member of the charity.</w:t>
      </w:r>
    </w:p>
    <w:p w14:paraId="4C66DE7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170EC1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Membership is not transferable.</w:t>
      </w:r>
    </w:p>
    <w:p w14:paraId="041E3A6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6B3213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The directors must keep a register of names and addresses of the members.</w:t>
      </w:r>
    </w:p>
    <w:p w14:paraId="1C1A5C6F" w14:textId="72DBA3FF" w:rsidR="00B27B9F" w:rsidRPr="00B27B9F" w:rsidRDefault="00B27B9F" w:rsidP="00B27B9F">
      <w:pPr>
        <w:shd w:val="clear" w:color="auto" w:fill="FFFFFF"/>
        <w:spacing w:after="0"/>
        <w:ind w:right="-397"/>
        <w:rPr>
          <w:rFonts w:ascii="Montserrat" w:eastAsia="Times New Roman" w:hAnsi="Montserrat" w:cs="Helvetica"/>
          <w:bCs/>
          <w:color w:val="1C1E21"/>
          <w:sz w:val="20"/>
          <w:szCs w:val="20"/>
          <w:lang w:eastAsia="en-GB"/>
        </w:rPr>
      </w:pPr>
    </w:p>
    <w:p w14:paraId="3A58C6E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AD31E59" w14:textId="41ABB21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11. Associate membership</w:t>
      </w:r>
    </w:p>
    <w:p w14:paraId="1040306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98D7A79" w14:textId="7C44D17D"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Associate members of the charity shall have the right to attend general meetings of the charity but shall have no right to vote at general meetings or to approve any written resolution of the charity and shall not be members of the charity for any purpose under the Companies Acts</w:t>
      </w:r>
    </w:p>
    <w:p w14:paraId="13A0170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FA01B5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directors may:</w:t>
      </w:r>
    </w:p>
    <w:p w14:paraId="3C44DFF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 xml:space="preserve">create one or more classes of associate membership, </w:t>
      </w:r>
    </w:p>
    <w:p w14:paraId="39511C8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 xml:space="preserve">determine the rights and obligations of any such associate members (including payment of associate membership fees), and </w:t>
      </w:r>
    </w:p>
    <w:p w14:paraId="77BFAB3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determine the conditions for admission to, and termination of associate membership of, any such class of associate members.</w:t>
      </w:r>
    </w:p>
    <w:p w14:paraId="0F19920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30450B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 xml:space="preserve">With the exception of Articles 12 and 26, other references in these articles to “members” and “membership” do not apply to associate members. </w:t>
      </w:r>
    </w:p>
    <w:p w14:paraId="379A4AF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Associate membership is not transferable and shall automatically end if the associate member (being an individual) shall die or (being a corporate body) shall be liquidated or otherwise cease to exist.</w:t>
      </w:r>
    </w:p>
    <w:p w14:paraId="353A933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32E624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The directors must keep a register of names and addresses of the associate members.</w:t>
      </w:r>
    </w:p>
    <w:p w14:paraId="457CE13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2D9916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(6)</w:t>
      </w:r>
      <w:r w:rsidRPr="00B27B9F">
        <w:rPr>
          <w:rFonts w:ascii="Montserrat" w:eastAsia="Times New Roman" w:hAnsi="Montserrat" w:cs="Helvetica"/>
          <w:bCs/>
          <w:color w:val="1C1E21"/>
          <w:sz w:val="20"/>
          <w:szCs w:val="20"/>
          <w:lang w:eastAsia="en-GB"/>
        </w:rPr>
        <w:tab/>
        <w:t>Associate members are not required to contribute to the assets of the charity if the charity is wound up.</w:t>
      </w:r>
    </w:p>
    <w:p w14:paraId="4FAC687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42FCE8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9140210" w14:textId="332C5E8D"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12. Termination of membership</w:t>
      </w:r>
    </w:p>
    <w:p w14:paraId="6FA00FE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A8F06EE" w14:textId="782129C2"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Membership is terminated if:</w:t>
      </w:r>
    </w:p>
    <w:p w14:paraId="0C09B59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B887F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member dies or, if it is an organisation, ceases to exist;</w:t>
      </w:r>
    </w:p>
    <w:p w14:paraId="6EA1978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83EA81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(except in the case of an associate member) the member ceases to be a director of the charity;</w:t>
      </w:r>
    </w:p>
    <w:p w14:paraId="26C3BEB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E795BE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(3)</w:t>
      </w:r>
      <w:r w:rsidRPr="00B27B9F">
        <w:rPr>
          <w:rFonts w:ascii="Montserrat" w:eastAsia="Times New Roman" w:hAnsi="Montserrat" w:cs="Helvetica"/>
          <w:bCs/>
          <w:color w:val="1C1E21"/>
          <w:sz w:val="20"/>
          <w:szCs w:val="20"/>
          <w:lang w:eastAsia="en-GB"/>
        </w:rPr>
        <w:tab/>
        <w:t>the member resigns by written notice to the charity unless, after the resignation, there would be less than two members (not including associate members);</w:t>
      </w:r>
    </w:p>
    <w:p w14:paraId="50C8C2A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0E070E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any sum due from the member to the charity is not paid in full within six months of it falling due;</w:t>
      </w:r>
    </w:p>
    <w:p w14:paraId="7D58783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609444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the member is removed from membership by a resolution of the directors that it is in the best interests of the charity that his or her or its membership is terminated. A resolution to remove a member from membership may only be passed if:</w:t>
      </w:r>
    </w:p>
    <w:p w14:paraId="6C8C3CC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B040C2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member has been given at least twenty-one days’ notice in writing of the meeting of the directors at which the resolution will be proposed and the reasons why it is to be proposed;</w:t>
      </w:r>
    </w:p>
    <w:p w14:paraId="45535C8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A11ACD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member or, at the option of the member, the member’s representative (who need not be a member of the charity) has been allowed to make representations to the meeting.</w:t>
      </w:r>
    </w:p>
    <w:p w14:paraId="032183D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79AD823" w14:textId="77777777" w:rsidR="004D3E93" w:rsidRDefault="00B27B9F" w:rsidP="004D3E93">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u w:val="single"/>
          <w:lang w:eastAsia="en-GB"/>
        </w:rPr>
        <w:t>13. General meetings</w:t>
      </w:r>
    </w:p>
    <w:p w14:paraId="502B61F5" w14:textId="77777777" w:rsidR="004D3E93" w:rsidRDefault="004D3E93" w:rsidP="004D3E93">
      <w:pPr>
        <w:shd w:val="clear" w:color="auto" w:fill="FFFFFF"/>
        <w:spacing w:after="0"/>
        <w:ind w:left="-397" w:right="-397"/>
        <w:rPr>
          <w:rFonts w:ascii="Montserrat" w:eastAsia="Times New Roman" w:hAnsi="Montserrat" w:cs="Helvetica"/>
          <w:bCs/>
          <w:color w:val="1C1E21"/>
          <w:sz w:val="20"/>
          <w:szCs w:val="20"/>
          <w:u w:val="single"/>
          <w:lang w:eastAsia="en-GB"/>
        </w:rPr>
      </w:pPr>
    </w:p>
    <w:p w14:paraId="2BC0209C" w14:textId="1A62823F" w:rsidR="00B27B9F" w:rsidRPr="004D3E93" w:rsidRDefault="00B27B9F" w:rsidP="004D3E93">
      <w:pPr>
        <w:shd w:val="clear" w:color="auto" w:fill="FFFFFF"/>
        <w:spacing w:after="0"/>
        <w:ind w:left="-397" w:right="-397"/>
        <w:rPr>
          <w:rFonts w:ascii="Montserrat" w:eastAsia="Times New Roman" w:hAnsi="Montserrat" w:cs="Helvetica"/>
          <w:bCs/>
          <w:color w:val="1C1E21"/>
          <w:sz w:val="20"/>
          <w:szCs w:val="20"/>
          <w:u w:val="single"/>
          <w:lang w:eastAsia="en-GB"/>
        </w:rPr>
      </w:pPr>
      <w:r w:rsidRPr="00B27B9F">
        <w:rPr>
          <w:rFonts w:ascii="Montserrat" w:eastAsia="Times New Roman" w:hAnsi="Montserrat" w:cs="Helvetica"/>
          <w:bCs/>
          <w:color w:val="1C1E21"/>
          <w:sz w:val="20"/>
          <w:szCs w:val="20"/>
          <w:lang w:eastAsia="en-GB"/>
        </w:rPr>
        <w:t>The directors may call a general meeting at any time.</w:t>
      </w:r>
    </w:p>
    <w:p w14:paraId="04AFD56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89B2E0E" w14:textId="72EFD6E3" w:rsidR="00B27B9F" w:rsidRPr="004D3E93" w:rsidRDefault="004D3E93"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4D3E93">
        <w:rPr>
          <w:rFonts w:ascii="Montserrat" w:eastAsia="Times New Roman" w:hAnsi="Montserrat" w:cs="Helvetica"/>
          <w:bCs/>
          <w:color w:val="1C1E21"/>
          <w:sz w:val="20"/>
          <w:szCs w:val="20"/>
          <w:u w:val="single"/>
          <w:lang w:eastAsia="en-GB"/>
        </w:rPr>
        <w:t xml:space="preserve">14. </w:t>
      </w:r>
      <w:r w:rsidR="00B27B9F" w:rsidRPr="004D3E93">
        <w:rPr>
          <w:rFonts w:ascii="Montserrat" w:eastAsia="Times New Roman" w:hAnsi="Montserrat" w:cs="Helvetica"/>
          <w:bCs/>
          <w:color w:val="1C1E21"/>
          <w:sz w:val="20"/>
          <w:szCs w:val="20"/>
          <w:u w:val="single"/>
          <w:lang w:eastAsia="en-GB"/>
        </w:rPr>
        <w:t>Notice of general meetings</w:t>
      </w:r>
    </w:p>
    <w:p w14:paraId="2442B42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E068A5F" w14:textId="31BE3D00"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minimum periods of notice required to hold a general meeting of the charity are:</w:t>
      </w:r>
    </w:p>
    <w:p w14:paraId="4BF7338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581AEA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twenty-one clear days for a general meeting called for the passing of a special resolution;</w:t>
      </w:r>
    </w:p>
    <w:p w14:paraId="3B15C48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D21986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fourteen clear days for all other general meetings.</w:t>
      </w:r>
    </w:p>
    <w:p w14:paraId="1CDFAE9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C387E5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 general meeting may be called by shorter notice if it is so agreed by a majority in number of members having a right to attend and vote at the meeting, being a majority who together hold not less than 90 percent of the total voting rights.</w:t>
      </w:r>
    </w:p>
    <w:p w14:paraId="2E529F2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2B057B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notice must specify the date time and place of the meeting and the general nature of the business to be transacted. The notice must also contain a statement setting out the right of members to appoint a proxy under section 324 of the Companies Act 2006 and article 22.</w:t>
      </w:r>
    </w:p>
    <w:p w14:paraId="3221B1F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1B52A3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The notice must be given to all the members and associate members and to the directors and auditors.</w:t>
      </w:r>
    </w:p>
    <w:p w14:paraId="2E20955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30EB20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Notice of a general meeting may be given to associate members by announcement on the charity’s website or in the charity’s newsletter or by such other method as the directors may decide.</w:t>
      </w:r>
    </w:p>
    <w:p w14:paraId="55D18F7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B592192" w14:textId="7B9F862D" w:rsidR="00B57B65" w:rsidRPr="00B57B65" w:rsidRDefault="006204B2" w:rsidP="00B57B65">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15</w:t>
      </w:r>
      <w:r w:rsidR="00B57B65" w:rsidRPr="00B57B65">
        <w:rPr>
          <w:rFonts w:ascii="Montserrat" w:eastAsia="Times New Roman" w:hAnsi="Montserrat" w:cs="Helvetica"/>
          <w:bCs/>
          <w:color w:val="1C1E21"/>
          <w:sz w:val="20"/>
          <w:szCs w:val="20"/>
          <w:u w:val="single"/>
          <w:lang w:eastAsia="en-GB"/>
        </w:rPr>
        <w:t>. Proceedings at general meetings</w:t>
      </w:r>
    </w:p>
    <w:p w14:paraId="1753F7E1" w14:textId="77777777" w:rsidR="00B57B65"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p>
    <w:p w14:paraId="0DCF92B7" w14:textId="77777777" w:rsidR="00B57B65" w:rsidRDefault="00B27B9F" w:rsidP="00B57B65">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proceedings at a meeting shall not be invalidated because a person who was entitled to receive notice of the meeting did not receive it because of an acci</w:t>
      </w:r>
      <w:r w:rsidR="00B57B65">
        <w:rPr>
          <w:rFonts w:ascii="Montserrat" w:eastAsia="Times New Roman" w:hAnsi="Montserrat" w:cs="Helvetica"/>
          <w:bCs/>
          <w:color w:val="1C1E21"/>
          <w:sz w:val="20"/>
          <w:szCs w:val="20"/>
          <w:lang w:eastAsia="en-GB"/>
        </w:rPr>
        <w:t>dental omission by the charity.</w:t>
      </w:r>
    </w:p>
    <w:p w14:paraId="746433AE" w14:textId="77777777" w:rsidR="00B57B65" w:rsidRDefault="00B57B65" w:rsidP="00B57B65">
      <w:pPr>
        <w:shd w:val="clear" w:color="auto" w:fill="FFFFFF"/>
        <w:spacing w:after="0"/>
        <w:ind w:left="-397" w:right="-397"/>
        <w:rPr>
          <w:rFonts w:ascii="Montserrat" w:eastAsia="Times New Roman" w:hAnsi="Montserrat" w:cs="Helvetica"/>
          <w:bCs/>
          <w:color w:val="1C1E21"/>
          <w:sz w:val="20"/>
          <w:szCs w:val="20"/>
          <w:lang w:eastAsia="en-GB"/>
        </w:rPr>
      </w:pPr>
    </w:p>
    <w:p w14:paraId="2DD73D42" w14:textId="6F3C3904" w:rsidR="00B27B9F" w:rsidRPr="00B27B9F" w:rsidRDefault="00B27B9F" w:rsidP="00B57B65">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No business shall be transacted at any general meeting unless a quorum is present.</w:t>
      </w:r>
    </w:p>
    <w:p w14:paraId="3555CF9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80999B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 quorum is:</w:t>
      </w:r>
    </w:p>
    <w:p w14:paraId="6359D9D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907E6D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4 members present in person or by proxy and entitled to vote upon the business to be conducted at the meeting; or</w:t>
      </w:r>
    </w:p>
    <w:p w14:paraId="0F2F09F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sidDel="00552D4F">
        <w:rPr>
          <w:rFonts w:ascii="Montserrat" w:eastAsia="Times New Roman" w:hAnsi="Montserrat" w:cs="Helvetica"/>
          <w:bCs/>
          <w:color w:val="1C1E21"/>
          <w:sz w:val="20"/>
          <w:szCs w:val="20"/>
          <w:lang w:eastAsia="en-GB"/>
        </w:rPr>
        <w:t xml:space="preserve"> </w:t>
      </w: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one tenth of the total membership at the time whichever is the greater.</w:t>
      </w:r>
    </w:p>
    <w:p w14:paraId="1A9D1B8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834B2C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authorised representative of a member organisation shall be counted in the quorum.</w:t>
      </w:r>
    </w:p>
    <w:p w14:paraId="38BB356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0FC008B" w14:textId="790685A5"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16</w:t>
      </w:r>
      <w:r w:rsidR="00B27B9F" w:rsidRPr="00B27B9F">
        <w:rPr>
          <w:rFonts w:ascii="Montserrat" w:eastAsia="Times New Roman" w:hAnsi="Montserrat" w:cs="Helvetica"/>
          <w:bCs/>
          <w:color w:val="1C1E21"/>
          <w:sz w:val="20"/>
          <w:szCs w:val="20"/>
          <w:lang w:eastAsia="en-GB"/>
        </w:rPr>
        <w:tab/>
        <w:t>(1)</w:t>
      </w:r>
      <w:r w:rsidR="00B27B9F" w:rsidRPr="00B27B9F">
        <w:rPr>
          <w:rFonts w:ascii="Montserrat" w:eastAsia="Times New Roman" w:hAnsi="Montserrat" w:cs="Helvetica"/>
          <w:bCs/>
          <w:color w:val="1C1E21"/>
          <w:sz w:val="20"/>
          <w:szCs w:val="20"/>
          <w:lang w:eastAsia="en-GB"/>
        </w:rPr>
        <w:tab/>
        <w:t>If:</w:t>
      </w:r>
    </w:p>
    <w:p w14:paraId="5EAD855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1E191A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a quorum is not present within half an hour from the time appointed for the meeting; or</w:t>
      </w:r>
    </w:p>
    <w:p w14:paraId="059DB5A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E4F409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during a meeting a quorum ceases to be present;</w:t>
      </w:r>
    </w:p>
    <w:p w14:paraId="116D575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ABC7BD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meeting shall be adjourned to such time and place as the directors shall determine.</w:t>
      </w:r>
    </w:p>
    <w:p w14:paraId="1BE7119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A9B843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directors must reconvene the meeting and must give at least seven clear days’ notice of the reconvened meeting stating the date, time and place of the meeting.</w:t>
      </w:r>
    </w:p>
    <w:p w14:paraId="0B2BCCB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A59F5D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If no quorum is present at the reconvened meeting within fifteen minutes of the time specified for the start of the meeting the members present in person or by proxy at that time shall constitute the quorum for that meeting.</w:t>
      </w:r>
    </w:p>
    <w:p w14:paraId="583996D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45BBBF9" w14:textId="7AB39224"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17</w:t>
      </w:r>
      <w:r w:rsidR="00B27B9F" w:rsidRPr="00B27B9F">
        <w:rPr>
          <w:rFonts w:ascii="Montserrat" w:eastAsia="Times New Roman" w:hAnsi="Montserrat" w:cs="Helvetica"/>
          <w:bCs/>
          <w:color w:val="1C1E21"/>
          <w:sz w:val="20"/>
          <w:szCs w:val="20"/>
          <w:lang w:eastAsia="en-GB"/>
        </w:rPr>
        <w:tab/>
        <w:t>(1)</w:t>
      </w:r>
      <w:r w:rsidR="00B27B9F" w:rsidRPr="00B27B9F">
        <w:rPr>
          <w:rFonts w:ascii="Montserrat" w:eastAsia="Times New Roman" w:hAnsi="Montserrat" w:cs="Helvetica"/>
          <w:bCs/>
          <w:color w:val="1C1E21"/>
          <w:sz w:val="20"/>
          <w:szCs w:val="20"/>
          <w:lang w:eastAsia="en-GB"/>
        </w:rPr>
        <w:tab/>
        <w:t>General meetings shall be chaired by the person who has been appointed to chair meetings of the directors.</w:t>
      </w:r>
    </w:p>
    <w:p w14:paraId="3E47167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8350F3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If there is no such person or he or she is not present within fifteen minutes of the time appointed for the meeting a director nominated by the directors shall chair the meeting.</w:t>
      </w:r>
    </w:p>
    <w:p w14:paraId="3694CDB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A4326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If there is only one director present and willing to act, he or she shall chair the meeting.</w:t>
      </w:r>
    </w:p>
    <w:p w14:paraId="072D91B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A3C41E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If no director is present and willing to chair the meeting within fifteen minutes after the time appointed for holding it, the members present in person or by proxy and entitled to vote must choose one of their number to chair the meeting.</w:t>
      </w:r>
    </w:p>
    <w:p w14:paraId="74B9BAC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44009A4" w14:textId="15AC24AC"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18</w:t>
      </w:r>
      <w:r w:rsidR="00B27B9F" w:rsidRPr="00B27B9F">
        <w:rPr>
          <w:rFonts w:ascii="Montserrat" w:eastAsia="Times New Roman" w:hAnsi="Montserrat" w:cs="Helvetica"/>
          <w:bCs/>
          <w:color w:val="1C1E21"/>
          <w:sz w:val="20"/>
          <w:szCs w:val="20"/>
          <w:lang w:eastAsia="en-GB"/>
        </w:rPr>
        <w:tab/>
        <w:t>(1)</w:t>
      </w:r>
      <w:r w:rsidR="00B27B9F" w:rsidRPr="00B27B9F">
        <w:rPr>
          <w:rFonts w:ascii="Montserrat" w:eastAsia="Times New Roman" w:hAnsi="Montserrat" w:cs="Helvetica"/>
          <w:bCs/>
          <w:color w:val="1C1E21"/>
          <w:sz w:val="20"/>
          <w:szCs w:val="20"/>
          <w:lang w:eastAsia="en-GB"/>
        </w:rPr>
        <w:tab/>
        <w:t>The members present in person or by proxy at a meeting may resolve by ordinary resolution that the meeting shall be adjourned.</w:t>
      </w:r>
    </w:p>
    <w:p w14:paraId="77BE90D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C7BE7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person who is chairing the meeting must decide the date, time and place at which the meeting is to be reconvened unless those details are specified in the resolution.</w:t>
      </w:r>
    </w:p>
    <w:p w14:paraId="5DE3530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4F4B49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No business shall be conducted at a reconvened meeting unless it could properly have been conducted at the meeting had the adjournment not taken place.</w:t>
      </w:r>
    </w:p>
    <w:p w14:paraId="6AC0F38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74B407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If a meeting is adjourned by a resolution of the members for more than seven days, at least seven clear days’ notice shall be given of the reconvened meeting stating the date, time and place of the meeting.</w:t>
      </w:r>
    </w:p>
    <w:p w14:paraId="6CF4AE1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1C82757" w14:textId="605762E2"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19</w:t>
      </w:r>
      <w:r w:rsidR="00B27B9F" w:rsidRPr="00B27B9F">
        <w:rPr>
          <w:rFonts w:ascii="Montserrat" w:eastAsia="Times New Roman" w:hAnsi="Montserrat" w:cs="Helvetica"/>
          <w:bCs/>
          <w:color w:val="1C1E21"/>
          <w:sz w:val="20"/>
          <w:szCs w:val="20"/>
          <w:lang w:eastAsia="en-GB"/>
        </w:rPr>
        <w:tab/>
        <w:t>(1)</w:t>
      </w:r>
      <w:r w:rsidR="00B27B9F" w:rsidRPr="00B27B9F">
        <w:rPr>
          <w:rFonts w:ascii="Montserrat" w:eastAsia="Times New Roman" w:hAnsi="Montserrat" w:cs="Helvetica"/>
          <w:bCs/>
          <w:color w:val="1C1E21"/>
          <w:sz w:val="20"/>
          <w:szCs w:val="20"/>
          <w:lang w:eastAsia="en-GB"/>
        </w:rPr>
        <w:tab/>
        <w:t>Any vote at a meeting shall be decided by a show of hands of the members present and having the right to vote at the meeting unless before, or on the declaration of the result of, the show of hands a poll is demanded:</w:t>
      </w:r>
    </w:p>
    <w:p w14:paraId="7699ECE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by the person chairing the meeting; or</w:t>
      </w:r>
    </w:p>
    <w:p w14:paraId="0A21370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by at least two members present in person or by proxy and having the right to vote at the meeting; or</w:t>
      </w:r>
    </w:p>
    <w:p w14:paraId="3748D67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by a member or members present in person or by proxy representing not less than one-tenth of the total voting rights of all the members having the right to vote at the meeting.</w:t>
      </w:r>
    </w:p>
    <w:p w14:paraId="0057912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The declaration by the person who is chairing the meeting of the result of a vote shall be conclusive unless a poll is demanded.</w:t>
      </w:r>
    </w:p>
    <w:p w14:paraId="3A6878C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result of the vote must be recorded in the minutes of the charity but the number or proportion of votes cast need not be recorded.</w:t>
      </w:r>
    </w:p>
    <w:p w14:paraId="54EE74E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A demand for a poll may be withdrawn, before the poll is taken, but only with the consent of the person who is chairing the meeting.</w:t>
      </w:r>
    </w:p>
    <w:p w14:paraId="5B07F83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If the demand for a poll is withdrawn the demand shall not invalidate the result of a show of hands declared before the demand was made.</w:t>
      </w:r>
    </w:p>
    <w:p w14:paraId="5BCA538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BF47F4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A poll must be taken as the person who is chairing the meeting directs, who may appoint scrutineers (who need not be members) and who may fix a time and place for declaring the results of the poll.</w:t>
      </w:r>
    </w:p>
    <w:p w14:paraId="6DC3709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sidDel="00435114">
        <w:rPr>
          <w:rFonts w:ascii="Montserrat" w:eastAsia="Times New Roman" w:hAnsi="Montserrat" w:cs="Helvetica"/>
          <w:bCs/>
          <w:color w:val="1C1E21"/>
          <w:sz w:val="20"/>
          <w:szCs w:val="20"/>
          <w:lang w:eastAsia="en-GB"/>
        </w:rPr>
        <w:t xml:space="preserve"> </w:t>
      </w: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result of the poll shall be deemed to be the resolution of the meeting at which the poll is demanded.</w:t>
      </w:r>
    </w:p>
    <w:p w14:paraId="7DC3AB9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699E1F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(a)</w:t>
      </w:r>
      <w:r w:rsidRPr="00B27B9F">
        <w:rPr>
          <w:rFonts w:ascii="Montserrat" w:eastAsia="Times New Roman" w:hAnsi="Montserrat" w:cs="Helvetica"/>
          <w:bCs/>
          <w:color w:val="1C1E21"/>
          <w:sz w:val="20"/>
          <w:szCs w:val="20"/>
          <w:lang w:eastAsia="en-GB"/>
        </w:rPr>
        <w:tab/>
        <w:t>A poll demanded on the election of a person to chair a meeting or on a question of adjournment must be taken immediately.</w:t>
      </w:r>
    </w:p>
    <w:p w14:paraId="687ED08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12479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A poll demanded on any other question must be taken either immediately or at such time and place as the person who is chairing the meeting directs.</w:t>
      </w:r>
    </w:p>
    <w:p w14:paraId="2C5184C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E5FE27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The poll must be taken within thirty days after it has been demanded.</w:t>
      </w:r>
    </w:p>
    <w:p w14:paraId="4F7EF79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4EC72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If the poll is not taken immediately at least seven clear days’ notice shall be given specifying the time and place at which the poll is to be taken.</w:t>
      </w:r>
    </w:p>
    <w:p w14:paraId="0DFD2FB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51C420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If a poll is demanded the meeting may continue to deal with any other business that may be conducted at the meeting.</w:t>
      </w:r>
    </w:p>
    <w:p w14:paraId="681D78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DAB9443" w14:textId="13916A77"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20 </w:t>
      </w:r>
      <w:r w:rsidR="00B27B9F" w:rsidRPr="00B57B65">
        <w:rPr>
          <w:rFonts w:ascii="Montserrat" w:eastAsia="Times New Roman" w:hAnsi="Montserrat" w:cs="Helvetica"/>
          <w:bCs/>
          <w:color w:val="1C1E21"/>
          <w:sz w:val="20"/>
          <w:szCs w:val="20"/>
          <w:u w:val="single"/>
          <w:lang w:eastAsia="en-GB"/>
        </w:rPr>
        <w:t>Content of proxy notices</w:t>
      </w:r>
    </w:p>
    <w:p w14:paraId="4A639B2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A4394E2" w14:textId="7B2FFE98"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Proxies may only validly be appointed by a notice in writing (a ‘proxy notice’) which -</w:t>
      </w:r>
    </w:p>
    <w:p w14:paraId="3DB3960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D8EF13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states the name and address of the member appointing the proxy;</w:t>
      </w:r>
    </w:p>
    <w:p w14:paraId="5FC8BC0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2E2F5D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identifies the person appointed to be that member’s proxy and the general meeting in relation to which that person is appointed;</w:t>
      </w:r>
    </w:p>
    <w:p w14:paraId="47FF39D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55BA29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is signed by or on behalf of the member appointing the proxy, or is authenticated in such manner as the directors may determine; and</w:t>
      </w:r>
    </w:p>
    <w:p w14:paraId="4778288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7B7C86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is delivered to the charity in accordance with the articles and any instructions contained in the notice of the general meeting to which they relate.</w:t>
      </w:r>
    </w:p>
    <w:p w14:paraId="109070A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03DE6C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charity may require proxy notices to be delivered in a particular form, and may specify different forms for different purposes.</w:t>
      </w:r>
    </w:p>
    <w:p w14:paraId="31CBE1D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5A31A9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Proxy notices may specify how the proxy appointed under them is to vote (or that the proxy is to abstain from voting) on one or more resolutions.</w:t>
      </w:r>
    </w:p>
    <w:p w14:paraId="0D4002E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BBB142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Unless a proxy notice indicates otherwise, it must be treated as -</w:t>
      </w:r>
    </w:p>
    <w:p w14:paraId="03001E2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691112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allowing the person appointed under it as a proxy discretion as to how to vote on any ancillary or procedural resolutions put to the meeting; and</w:t>
      </w:r>
    </w:p>
    <w:p w14:paraId="764B3F2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FC3EC4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appointing that person as a proxy in relation to any adjournment of the general meeting to which it relates as well as the meeting itself.</w:t>
      </w:r>
    </w:p>
    <w:p w14:paraId="5A4B4EF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620E293" w14:textId="6DBA1FAB"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Pr>
          <w:rFonts w:ascii="Montserrat" w:eastAsia="Times New Roman" w:hAnsi="Montserrat" w:cs="Helvetica"/>
          <w:bCs/>
          <w:color w:val="1C1E21"/>
          <w:sz w:val="20"/>
          <w:szCs w:val="20"/>
          <w:u w:val="single"/>
          <w:lang w:eastAsia="en-GB"/>
        </w:rPr>
        <w:t>21</w:t>
      </w:r>
      <w:r w:rsidRPr="00B57B65">
        <w:rPr>
          <w:rFonts w:ascii="Montserrat" w:eastAsia="Times New Roman" w:hAnsi="Montserrat" w:cs="Helvetica"/>
          <w:bCs/>
          <w:color w:val="1C1E21"/>
          <w:sz w:val="20"/>
          <w:szCs w:val="20"/>
          <w:u w:val="single"/>
          <w:lang w:eastAsia="en-GB"/>
        </w:rPr>
        <w:t xml:space="preserve"> </w:t>
      </w:r>
      <w:r w:rsidR="00B27B9F" w:rsidRPr="00B57B65">
        <w:rPr>
          <w:rFonts w:ascii="Montserrat" w:eastAsia="Times New Roman" w:hAnsi="Montserrat" w:cs="Helvetica"/>
          <w:bCs/>
          <w:color w:val="1C1E21"/>
          <w:sz w:val="20"/>
          <w:szCs w:val="20"/>
          <w:u w:val="single"/>
          <w:lang w:eastAsia="en-GB"/>
        </w:rPr>
        <w:t>Delivery of proxy notices</w:t>
      </w:r>
    </w:p>
    <w:p w14:paraId="06A0E58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591B0B3" w14:textId="6A2585F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 person who is entitled to attend, speak or vote (either on a show of hands or on a poll) at a general meeting remains so entitled in respect of that meeting or any adjournment of it, even though a valid proxy notice has been delivered to the charity by or on behalf of that person.</w:t>
      </w:r>
    </w:p>
    <w:p w14:paraId="2134A24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B41B90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(2)</w:t>
      </w:r>
      <w:r w:rsidRPr="00B27B9F">
        <w:rPr>
          <w:rFonts w:ascii="Montserrat" w:eastAsia="Times New Roman" w:hAnsi="Montserrat" w:cs="Helvetica"/>
          <w:bCs/>
          <w:color w:val="1C1E21"/>
          <w:sz w:val="20"/>
          <w:szCs w:val="20"/>
          <w:lang w:eastAsia="en-GB"/>
        </w:rPr>
        <w:tab/>
        <w:t>An appointment under a proxy notice may be revoked by delivering to the charity a notice in writing given by or on behalf of the person by whom or on whose behalf the proxy notice was given.</w:t>
      </w:r>
    </w:p>
    <w:p w14:paraId="2363654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7324A9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 notice revoking a proxy appointment only takes effect if it is delivered before the start of the meeting or adjourned meeting to which it relates.</w:t>
      </w:r>
    </w:p>
    <w:p w14:paraId="1F65246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63171B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If a proxy notice is not executed by the person appointing the proxy, it must be accompanied by written evidence of the authority of the person who executed it to execute it on the appointers behalf.</w:t>
      </w:r>
    </w:p>
    <w:p w14:paraId="31E3154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FB30772" w14:textId="1CC7D9D6"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22. </w:t>
      </w:r>
      <w:r w:rsidR="00B27B9F" w:rsidRPr="00B57B65">
        <w:rPr>
          <w:rFonts w:ascii="Montserrat" w:eastAsia="Times New Roman" w:hAnsi="Montserrat" w:cs="Helvetica"/>
          <w:bCs/>
          <w:color w:val="1C1E21"/>
          <w:sz w:val="20"/>
          <w:szCs w:val="20"/>
          <w:u w:val="single"/>
          <w:lang w:eastAsia="en-GB"/>
        </w:rPr>
        <w:t>Written resolutions</w:t>
      </w:r>
    </w:p>
    <w:p w14:paraId="4231A06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4E2FF76" w14:textId="7A3881BB"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136F114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6F5DE1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a copy of the proposed resolution has been sent to every eligible member and having the right to vote at a general meeting;</w:t>
      </w:r>
    </w:p>
    <w:p w14:paraId="41557B9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772E69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a simple majority (or in the case of a special resolution a majority of not less than 75%) of members and having the right to vote at a general meeting has signified its agreement to the resolution; and</w:t>
      </w:r>
    </w:p>
    <w:p w14:paraId="5E03D73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464159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it is contained in an authenticated document which has been received at the registered office within the period of 28 days beginning with the circulation date.</w:t>
      </w:r>
    </w:p>
    <w:p w14:paraId="1E9D666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76E2C6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 resolution in writing may comprise several copies to which one or more members and having the right to vote at a general meeting have signified their agreement.</w:t>
      </w:r>
    </w:p>
    <w:p w14:paraId="78AA1A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0CC303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In the case of a member that is an organisation, its authorised representative may signify its agreement.</w:t>
      </w:r>
    </w:p>
    <w:p w14:paraId="24634BF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066C264" w14:textId="12803948"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23 </w:t>
      </w:r>
      <w:r w:rsidR="00B27B9F" w:rsidRPr="00B57B65">
        <w:rPr>
          <w:rFonts w:ascii="Montserrat" w:eastAsia="Times New Roman" w:hAnsi="Montserrat" w:cs="Helvetica"/>
          <w:bCs/>
          <w:color w:val="1C1E21"/>
          <w:sz w:val="20"/>
          <w:szCs w:val="20"/>
          <w:u w:val="single"/>
          <w:lang w:eastAsia="en-GB"/>
        </w:rPr>
        <w:t>Votes of members</w:t>
      </w:r>
    </w:p>
    <w:p w14:paraId="513C208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AB8258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24</w:t>
      </w:r>
      <w:r w:rsidRPr="00B27B9F">
        <w:rPr>
          <w:rFonts w:ascii="Montserrat" w:eastAsia="Times New Roman" w:hAnsi="Montserrat" w:cs="Helvetica"/>
          <w:bCs/>
          <w:color w:val="1C1E21"/>
          <w:sz w:val="20"/>
          <w:szCs w:val="20"/>
          <w:lang w:eastAsia="en-GB"/>
        </w:rPr>
        <w:tab/>
        <w:t>Every member having the right to vote at a general meeting shall have one vote.</w:t>
      </w:r>
    </w:p>
    <w:p w14:paraId="55852B2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0D6237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25</w:t>
      </w:r>
      <w:r w:rsidRPr="00B27B9F">
        <w:rPr>
          <w:rFonts w:ascii="Montserrat" w:eastAsia="Times New Roman" w:hAnsi="Montserrat" w:cs="Helvetica"/>
          <w:bCs/>
          <w:color w:val="1C1E21"/>
          <w:sz w:val="20"/>
          <w:szCs w:val="20"/>
          <w:lang w:eastAsia="en-GB"/>
        </w:rPr>
        <w:tab/>
        <w:t>Any objection to the qualification of any voter must be raised at the meeting at which the vote is tendered and the decision of the person who is chairing the meeting shall be final.</w:t>
      </w:r>
    </w:p>
    <w:p w14:paraId="621C001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73D886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26</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Any organisation that is an associate member of the charity may nominate any person to act as its representative at any meeting of the charity at which that organisation is entitled to attend, but that representative shall have no right to vote.</w:t>
      </w:r>
    </w:p>
    <w:p w14:paraId="3EA64A1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organisation must give written notice to the charity of the name of its representative. The representative shall not be entitled to represent the organisation at any meeting unless the notice has been received by the charity. The representative may continue to represent the organisation until written notice to the contrary is received by the charity.</w:t>
      </w:r>
    </w:p>
    <w:p w14:paraId="0C74D4B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911E03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Any notice given to the charity will be conclusive evidence that the representative is entitled to represent the organisation or that his or her authority has been revoked. The charity shall not be required to consider whether the representative has been properly appointed by the organisation.</w:t>
      </w:r>
    </w:p>
    <w:p w14:paraId="3DD4DA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9D6208D" w14:textId="5E9691EB"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27 </w:t>
      </w:r>
      <w:r w:rsidR="00B27B9F" w:rsidRPr="00B57B65">
        <w:rPr>
          <w:rFonts w:ascii="Montserrat" w:eastAsia="Times New Roman" w:hAnsi="Montserrat" w:cs="Helvetica"/>
          <w:bCs/>
          <w:color w:val="1C1E21"/>
          <w:sz w:val="20"/>
          <w:szCs w:val="20"/>
          <w:u w:val="single"/>
          <w:lang w:eastAsia="en-GB"/>
        </w:rPr>
        <w:t>Directors</w:t>
      </w:r>
    </w:p>
    <w:p w14:paraId="16AB84D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D12CCE5" w14:textId="29EC33B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 director must be a natural person aged 16 years or older.</w:t>
      </w:r>
    </w:p>
    <w:p w14:paraId="654B42E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352B6B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(2)</w:t>
      </w:r>
      <w:r w:rsidRPr="00B27B9F">
        <w:rPr>
          <w:rFonts w:ascii="Montserrat" w:eastAsia="Times New Roman" w:hAnsi="Montserrat" w:cs="Helvetica"/>
          <w:bCs/>
          <w:color w:val="1C1E21"/>
          <w:sz w:val="20"/>
          <w:szCs w:val="20"/>
          <w:lang w:eastAsia="en-GB"/>
        </w:rPr>
        <w:tab/>
        <w:t>No one may be appointed a director if he or she would be disqualified from acting under the provisions of article 39.</w:t>
      </w:r>
    </w:p>
    <w:p w14:paraId="67377A2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656A39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28</w:t>
      </w:r>
      <w:r w:rsidRPr="00B27B9F">
        <w:rPr>
          <w:rFonts w:ascii="Montserrat" w:eastAsia="Times New Roman" w:hAnsi="Montserrat" w:cs="Helvetica"/>
          <w:bCs/>
          <w:color w:val="1C1E21"/>
          <w:sz w:val="20"/>
          <w:szCs w:val="20"/>
          <w:lang w:eastAsia="en-GB"/>
        </w:rPr>
        <w:tab/>
        <w:t>The minimum number of directors shall be 4 but (unless otherwise determined by ordinary resolution) shall not be subject to any maximum.</w:t>
      </w:r>
    </w:p>
    <w:p w14:paraId="54CF3EE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DAE378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29</w:t>
      </w:r>
      <w:r w:rsidRPr="00B27B9F">
        <w:rPr>
          <w:rFonts w:ascii="Montserrat" w:eastAsia="Times New Roman" w:hAnsi="Montserrat" w:cs="Helvetica"/>
          <w:bCs/>
          <w:color w:val="1C1E21"/>
          <w:sz w:val="20"/>
          <w:szCs w:val="20"/>
          <w:lang w:eastAsia="en-GB"/>
        </w:rPr>
        <w:tab/>
        <w:t>The directors of the charity as at the date of adoption of these articles are as follows:</w:t>
      </w:r>
    </w:p>
    <w:p w14:paraId="0F962F8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Marilyn Hambly</w:t>
      </w:r>
    </w:p>
    <w:p w14:paraId="0FAA524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Anthony Slater-Davison</w:t>
      </w:r>
    </w:p>
    <w:p w14:paraId="1423D19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Amy Baraniak</w:t>
      </w:r>
    </w:p>
    <w:p w14:paraId="3D2BD56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Victor Shaw-Willson</w:t>
      </w:r>
    </w:p>
    <w:p w14:paraId="55A7E5C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Joan Pons Laplana</w:t>
      </w:r>
    </w:p>
    <w:p w14:paraId="2526F70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Nohaid Illyas</w:t>
      </w:r>
    </w:p>
    <w:p w14:paraId="62E0C64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2364B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30</w:t>
      </w:r>
      <w:r w:rsidRPr="00B27B9F">
        <w:rPr>
          <w:rFonts w:ascii="Montserrat" w:eastAsia="Times New Roman" w:hAnsi="Montserrat" w:cs="Helvetica"/>
          <w:bCs/>
          <w:color w:val="1C1E21"/>
          <w:sz w:val="20"/>
          <w:szCs w:val="20"/>
          <w:lang w:eastAsia="en-GB"/>
        </w:rPr>
        <w:tab/>
        <w:t>A director may not appoint an alternate director or anyone to act on his or her behalf at meetings of the directors.</w:t>
      </w:r>
    </w:p>
    <w:p w14:paraId="3CDC836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2AA9B20" w14:textId="33A87885"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31  </w:t>
      </w:r>
      <w:r w:rsidR="00B27B9F" w:rsidRPr="00B57B65">
        <w:rPr>
          <w:rFonts w:ascii="Montserrat" w:eastAsia="Times New Roman" w:hAnsi="Montserrat" w:cs="Helvetica"/>
          <w:bCs/>
          <w:color w:val="1C1E21"/>
          <w:sz w:val="20"/>
          <w:szCs w:val="20"/>
          <w:u w:val="single"/>
          <w:lang w:eastAsia="en-GB"/>
        </w:rPr>
        <w:t>Powers of directors</w:t>
      </w:r>
    </w:p>
    <w:p w14:paraId="160E131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4FFF602" w14:textId="55820E8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directors shall manage the business of the charity and may exercise all the powers of the charity unless they are subject to any restrictions imposed by the Companies Acts, the articles or any special resolution.</w:t>
      </w:r>
    </w:p>
    <w:p w14:paraId="5A8D869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2711CD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No alteration of the articles or any special resolution shall have retrospective effect to invalidate any prior act of the directors.</w:t>
      </w:r>
    </w:p>
    <w:p w14:paraId="486CDAC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3118FE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Any meeting of directors at which a quorum is present at the time the relevant decision is made may exercise all the powers exercisable by the directors.</w:t>
      </w:r>
    </w:p>
    <w:p w14:paraId="23CAAE0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183B20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No retirement by rotation of directors</w:t>
      </w:r>
    </w:p>
    <w:p w14:paraId="24510B0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420377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32</w:t>
      </w:r>
      <w:r w:rsidRPr="00B27B9F">
        <w:rPr>
          <w:rFonts w:ascii="Montserrat" w:eastAsia="Times New Roman" w:hAnsi="Montserrat" w:cs="Helvetica"/>
          <w:bCs/>
          <w:color w:val="1C1E21"/>
          <w:sz w:val="20"/>
          <w:szCs w:val="20"/>
          <w:lang w:eastAsia="en-GB"/>
        </w:rPr>
        <w:tab/>
        <w:t>The directors are not required to retire by rotation.</w:t>
      </w:r>
    </w:p>
    <w:p w14:paraId="72FCFE7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33</w:t>
      </w:r>
      <w:r w:rsidRPr="00B27B9F">
        <w:rPr>
          <w:rFonts w:ascii="Montserrat" w:eastAsia="Times New Roman" w:hAnsi="Montserrat" w:cs="Helvetica"/>
          <w:bCs/>
          <w:color w:val="1C1E21"/>
          <w:sz w:val="20"/>
          <w:szCs w:val="20"/>
          <w:lang w:eastAsia="en-GB"/>
        </w:rPr>
        <w:tab/>
        <w:t>Number not used.</w:t>
      </w:r>
      <w:r w:rsidRPr="00B27B9F">
        <w:rPr>
          <w:rFonts w:ascii="Montserrat" w:eastAsia="Times New Roman" w:hAnsi="Montserrat" w:cs="Helvetica"/>
          <w:bCs/>
          <w:color w:val="1C1E21"/>
          <w:sz w:val="20"/>
          <w:szCs w:val="20"/>
          <w:lang w:eastAsia="en-GB"/>
        </w:rPr>
        <w:tab/>
      </w:r>
    </w:p>
    <w:p w14:paraId="6EB9F49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EE91FE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Appointment of directors</w:t>
      </w:r>
    </w:p>
    <w:p w14:paraId="0079625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BBE8ED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34</w:t>
      </w:r>
      <w:r w:rsidRPr="00B27B9F">
        <w:rPr>
          <w:rFonts w:ascii="Montserrat" w:eastAsia="Times New Roman" w:hAnsi="Montserrat" w:cs="Helvetica"/>
          <w:bCs/>
          <w:color w:val="1C1E21"/>
          <w:sz w:val="20"/>
          <w:szCs w:val="20"/>
          <w:lang w:eastAsia="en-GB"/>
        </w:rPr>
        <w:tab/>
        <w:t>The charity may by ordinary resolution appoint a person who is eligible and willing to act to be a director.</w:t>
      </w:r>
    </w:p>
    <w:p w14:paraId="687A321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2E0377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35</w:t>
      </w:r>
      <w:r w:rsidRPr="00B27B9F">
        <w:rPr>
          <w:rFonts w:ascii="Montserrat" w:eastAsia="Times New Roman" w:hAnsi="Montserrat" w:cs="Helvetica"/>
          <w:bCs/>
          <w:color w:val="1C1E21"/>
          <w:sz w:val="20"/>
          <w:szCs w:val="20"/>
          <w:lang w:eastAsia="en-GB"/>
        </w:rPr>
        <w:tab/>
        <w:t>No person may be appointed a director unless he or she is recommended for election by the directors.</w:t>
      </w:r>
    </w:p>
    <w:p w14:paraId="5EBD3A1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C6A0DA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B9A60D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37</w:t>
      </w:r>
      <w:r w:rsidRPr="00B27B9F">
        <w:rPr>
          <w:rFonts w:ascii="Montserrat" w:eastAsia="Times New Roman" w:hAnsi="Montserrat" w:cs="Helvetica"/>
          <w:bCs/>
          <w:color w:val="1C1E21"/>
          <w:sz w:val="20"/>
          <w:szCs w:val="20"/>
          <w:lang w:eastAsia="en-GB"/>
        </w:rPr>
        <w:tab/>
        <w:t>The directors may appoint a person who is willing to act to be a director.</w:t>
      </w:r>
    </w:p>
    <w:p w14:paraId="5C82C3A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F9958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38</w:t>
      </w:r>
      <w:r w:rsidRPr="00B27B9F">
        <w:rPr>
          <w:rFonts w:ascii="Montserrat" w:eastAsia="Times New Roman" w:hAnsi="Montserrat" w:cs="Helvetica"/>
          <w:bCs/>
          <w:color w:val="1C1E21"/>
          <w:sz w:val="20"/>
          <w:szCs w:val="20"/>
          <w:lang w:eastAsia="en-GB"/>
        </w:rPr>
        <w:tab/>
        <w:t>The appointment of a director, whether by the charity in general meeting or by the other directors, must not cause the number of directors to exceed any number fixed as the maximum number of directors.</w:t>
      </w:r>
    </w:p>
    <w:p w14:paraId="58E8F1D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B92ECDE" w14:textId="6C28B0FD"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 xml:space="preserve">39 </w:t>
      </w:r>
      <w:r w:rsidR="00B27B9F" w:rsidRPr="00B27B9F">
        <w:rPr>
          <w:rFonts w:ascii="Montserrat" w:eastAsia="Times New Roman" w:hAnsi="Montserrat" w:cs="Helvetica"/>
          <w:bCs/>
          <w:color w:val="1C1E21"/>
          <w:sz w:val="20"/>
          <w:szCs w:val="20"/>
          <w:lang w:eastAsia="en-GB"/>
        </w:rPr>
        <w:t>Disqualification and removal of directors</w:t>
      </w:r>
    </w:p>
    <w:p w14:paraId="4E95F51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9E83152" w14:textId="1D66799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 director shall cease to hold office if he or she:</w:t>
      </w:r>
    </w:p>
    <w:p w14:paraId="0BB8F8F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23333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ceases to be a director by virtue of any provision in the Companies Acts or is prohibited by law from being a director;</w:t>
      </w:r>
    </w:p>
    <w:p w14:paraId="1157422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B917D4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(2)</w:t>
      </w:r>
      <w:r w:rsidRPr="00B27B9F">
        <w:rPr>
          <w:rFonts w:ascii="Montserrat" w:eastAsia="Times New Roman" w:hAnsi="Montserrat" w:cs="Helvetica"/>
          <w:bCs/>
          <w:color w:val="1C1E21"/>
          <w:sz w:val="20"/>
          <w:szCs w:val="20"/>
          <w:lang w:eastAsia="en-GB"/>
        </w:rPr>
        <w:tab/>
        <w:t>is disqualified from acting as a trustee by virtue of sections 178 and 179 of the Charities Act 2011 (or any statutory re-enactment or modification of those provisions);</w:t>
      </w:r>
    </w:p>
    <w:p w14:paraId="777EEB1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B0DF8A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ceases to be a member of the charity;</w:t>
      </w:r>
    </w:p>
    <w:p w14:paraId="4209A93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7AC73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in the written opinion, given to the charity, of a registered medical practitioner treating that person, has become physically or mentally incapable of acting as a director and may remain so for more than three months;</w:t>
      </w:r>
    </w:p>
    <w:p w14:paraId="7DE8FF2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E90644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resigns as a director by notice to the charity (but only if at least two directors will remain in office when the notice of resignation is to take effect); or</w:t>
      </w:r>
    </w:p>
    <w:p w14:paraId="34633F1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E77828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(6)</w:t>
      </w:r>
      <w:r w:rsidRPr="00B27B9F">
        <w:rPr>
          <w:rFonts w:ascii="Montserrat" w:eastAsia="Times New Roman" w:hAnsi="Montserrat" w:cs="Helvetica"/>
          <w:bCs/>
          <w:color w:val="1C1E21"/>
          <w:sz w:val="20"/>
          <w:szCs w:val="20"/>
          <w:lang w:eastAsia="en-GB"/>
        </w:rPr>
        <w:tab/>
        <w:t>is absent without the permission of the directors from all their meetings held within a period of six consecutive months and the directors resolve that his or her office be vacated.</w:t>
      </w:r>
    </w:p>
    <w:p w14:paraId="29D88C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39E810A" w14:textId="5208D5F5"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40 </w:t>
      </w:r>
      <w:r w:rsidR="00B27B9F" w:rsidRPr="00B57B65">
        <w:rPr>
          <w:rFonts w:ascii="Montserrat" w:eastAsia="Times New Roman" w:hAnsi="Montserrat" w:cs="Helvetica"/>
          <w:bCs/>
          <w:color w:val="1C1E21"/>
          <w:sz w:val="20"/>
          <w:szCs w:val="20"/>
          <w:u w:val="single"/>
          <w:lang w:eastAsia="en-GB"/>
        </w:rPr>
        <w:t>Remuneration of directors</w:t>
      </w:r>
    </w:p>
    <w:p w14:paraId="22C9646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31DA25B" w14:textId="38050074"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directors must not be paid any remuneration unless it is authorised by article 7.</w:t>
      </w:r>
    </w:p>
    <w:p w14:paraId="42EA35D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E20E043" w14:textId="3A3F70BB"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41 </w:t>
      </w:r>
      <w:r w:rsidR="00B27B9F" w:rsidRPr="00B57B65">
        <w:rPr>
          <w:rFonts w:ascii="Montserrat" w:eastAsia="Times New Roman" w:hAnsi="Montserrat" w:cs="Helvetica"/>
          <w:bCs/>
          <w:color w:val="1C1E21"/>
          <w:sz w:val="20"/>
          <w:szCs w:val="20"/>
          <w:u w:val="single"/>
          <w:lang w:eastAsia="en-GB"/>
        </w:rPr>
        <w:t>Proceedings of directors</w:t>
      </w:r>
    </w:p>
    <w:p w14:paraId="3E482B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1C074AB" w14:textId="200D9026"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directors may regulate their proceedings as they think fit, subject to the provisions of the articles.</w:t>
      </w:r>
    </w:p>
    <w:p w14:paraId="7F48C8B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64A0E5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Any director may call a meeting of the directors.</w:t>
      </w:r>
    </w:p>
    <w:p w14:paraId="0215206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F8918D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secretary (if any) must call a meeting of the directors if requested to do so by a director.</w:t>
      </w:r>
    </w:p>
    <w:p w14:paraId="498AA88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7702B4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Questions arising at a meeting shall be decided by a majority of votes.</w:t>
      </w:r>
    </w:p>
    <w:p w14:paraId="5538C2F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D9B7F5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In the case of an equality of votes, the person who is chairing the meeting shall have a second or casting vote.]</w:t>
      </w:r>
    </w:p>
    <w:p w14:paraId="517082F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5C580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(6)</w:t>
      </w:r>
      <w:r w:rsidRPr="00B27B9F">
        <w:rPr>
          <w:rFonts w:ascii="Montserrat" w:eastAsia="Times New Roman" w:hAnsi="Montserrat" w:cs="Helvetica"/>
          <w:bCs/>
          <w:color w:val="1C1E21"/>
          <w:sz w:val="20"/>
          <w:szCs w:val="20"/>
          <w:lang w:eastAsia="en-GB"/>
        </w:rPr>
        <w:tab/>
        <w:t>A meeting may be held by suitable electronic means agreed by the directors in which each participant may communicate with all the other participants.</w:t>
      </w:r>
    </w:p>
    <w:p w14:paraId="45AAD84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63797F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42</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No decision may be made by a meeting of the directors unless a quorum is present at the time the decision is purported to be made. ‘Present’ includes being present by suitable electronic means agreed by the directors in which a participant or participants may communicate with all the other participants.</w:t>
      </w:r>
    </w:p>
    <w:p w14:paraId="5DCDFB2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229F7B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quorum shall be two or the number nearest to one-third of the total number of directors, whichever is the greater, or such larger number as may be decided from time to time by the directors.</w:t>
      </w:r>
    </w:p>
    <w:p w14:paraId="5F11FA4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FBC6AB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 director shall not be counted in the quorum present when any decision is made about a matter upon which that director is not entitled to vote.</w:t>
      </w:r>
    </w:p>
    <w:p w14:paraId="0A56A2E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8B563F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43</w:t>
      </w:r>
      <w:r w:rsidRPr="00B27B9F">
        <w:rPr>
          <w:rFonts w:ascii="Montserrat" w:eastAsia="Times New Roman" w:hAnsi="Montserrat" w:cs="Helvetica"/>
          <w:bCs/>
          <w:color w:val="1C1E21"/>
          <w:sz w:val="20"/>
          <w:szCs w:val="20"/>
          <w:lang w:eastAsia="en-GB"/>
        </w:rPr>
        <w:tab/>
        <w:t>If the number of directors is less than the number fixed as the quorum, the continuing directors or director may act only for the purpose of filling vacancies or of calling a general meeting.</w:t>
      </w:r>
    </w:p>
    <w:p w14:paraId="21C9F7D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C34E00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44</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The directors shall appoint a director to chair their meetings and may at any time revoke such appointment.</w:t>
      </w:r>
    </w:p>
    <w:p w14:paraId="73830A8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37369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(2)</w:t>
      </w:r>
      <w:r w:rsidRPr="00B27B9F">
        <w:rPr>
          <w:rFonts w:ascii="Montserrat" w:eastAsia="Times New Roman" w:hAnsi="Montserrat" w:cs="Helvetica"/>
          <w:bCs/>
          <w:color w:val="1C1E21"/>
          <w:sz w:val="20"/>
          <w:szCs w:val="20"/>
          <w:lang w:eastAsia="en-GB"/>
        </w:rPr>
        <w:tab/>
        <w:t>If no-one has been appointed to chair meetings of the directors or if the person appointed is unwilling to preside or is not present within ten minutes after the time appointed for the meeting, the directors present may appoint one of their number to chair that meeting.</w:t>
      </w:r>
    </w:p>
    <w:p w14:paraId="3236AB4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654B95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person appointed to chair meetings of the directors shall have no functions or powers except those conferred by the articles or delegated to him or her by the directors.</w:t>
      </w:r>
    </w:p>
    <w:p w14:paraId="2B586CC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A5193C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45</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A resolution in writing or in electronic form agreed by all of the directors entitled to receive notice of a meeting of the directors and to vote upon the resolution shall be as valid and effectual as if it had been passed at a meeting of the directors duly convened and held.</w:t>
      </w:r>
    </w:p>
    <w:p w14:paraId="269E83A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A2D28A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resolution in writing may comprise several documents containing the text of the resolution in like form to each of which one or more directors has signified their agreement.</w:t>
      </w:r>
    </w:p>
    <w:p w14:paraId="217E8F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F6536F8" w14:textId="54069B42"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46 </w:t>
      </w:r>
      <w:r w:rsidR="00B27B9F" w:rsidRPr="00B57B65">
        <w:rPr>
          <w:rFonts w:ascii="Montserrat" w:eastAsia="Times New Roman" w:hAnsi="Montserrat" w:cs="Helvetica"/>
          <w:bCs/>
          <w:color w:val="1C1E21"/>
          <w:sz w:val="20"/>
          <w:szCs w:val="20"/>
          <w:u w:val="single"/>
          <w:lang w:eastAsia="en-GB"/>
        </w:rPr>
        <w:t>Delegation</w:t>
      </w:r>
    </w:p>
    <w:p w14:paraId="38FA8BD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ED325A5" w14:textId="26D56BDA"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directors may delegate any of their powers or functions to a committee of two or more directors but the terms of any delegation must be recorded in the minute book.</w:t>
      </w:r>
    </w:p>
    <w:p w14:paraId="05581EC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0A1B1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directors may impose conditions when delegating, including the conditions that:</w:t>
      </w:r>
    </w:p>
    <w:p w14:paraId="76273DB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A771DA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relevant powers are to be exercised exclusively by the committee to whom they delegate;</w:t>
      </w:r>
    </w:p>
    <w:p w14:paraId="26B93B8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B2C814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no expenditure may be incurred on behalf of the charity except in accordance with a budget previously agreed with the directors.</w:t>
      </w:r>
    </w:p>
    <w:p w14:paraId="6569651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7577EA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directors may revoke or alter a delegation.</w:t>
      </w:r>
    </w:p>
    <w:p w14:paraId="12A2334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395A1C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All acts and proceedings of any committees must be fully and promptly reported to the directors.</w:t>
      </w:r>
    </w:p>
    <w:p w14:paraId="4E6D171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A1C345C" w14:textId="32A27C92"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47 </w:t>
      </w:r>
      <w:r w:rsidR="00B27B9F" w:rsidRPr="00B57B65">
        <w:rPr>
          <w:rFonts w:ascii="Montserrat" w:eastAsia="Times New Roman" w:hAnsi="Montserrat" w:cs="Helvetica"/>
          <w:bCs/>
          <w:color w:val="1C1E21"/>
          <w:sz w:val="20"/>
          <w:szCs w:val="20"/>
          <w:u w:val="single"/>
          <w:lang w:eastAsia="en-GB"/>
        </w:rPr>
        <w:t>Validity of directors’ decisions</w:t>
      </w:r>
    </w:p>
    <w:p w14:paraId="3711873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67C0724" w14:textId="3C32A5F1"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Subject to article 47(2), all acts done by a meeting of directors, or of a committee of directors, shall be valid notwithstanding the participation in any vote of a director:</w:t>
      </w:r>
    </w:p>
    <w:p w14:paraId="4F2ACD9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81DE7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who was disqualified from holding office;</w:t>
      </w:r>
    </w:p>
    <w:p w14:paraId="6E4EDA0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20F1F2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who had previously retired or who had been obliged by the articles to vacate office;</w:t>
      </w:r>
    </w:p>
    <w:p w14:paraId="7929EDB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89125D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who was not entitled to vote on the matter, whether by reason of a conflict of interests or otherwise;</w:t>
      </w:r>
    </w:p>
    <w:p w14:paraId="5365E1A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68EAC1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if without:</w:t>
      </w:r>
    </w:p>
    <w:p w14:paraId="2A6DDC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3B7DA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the vote of that director; and</w:t>
      </w:r>
    </w:p>
    <w:p w14:paraId="4F4AF6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9E640C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that director being counted in the quorum;</w:t>
      </w:r>
    </w:p>
    <w:p w14:paraId="6150351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D12680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decision has been made by a majority of the directors at a quorate meeting.</w:t>
      </w:r>
    </w:p>
    <w:p w14:paraId="262EEF1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Article 47(1) does not permit a director or a connected person to keep any benefit that may be conferred upon him or her by a resolution of the directors or of a committee of directors if, but for article 47(1), the resolution would have been void, or if the director has not complied with article 8.</w:t>
      </w:r>
    </w:p>
    <w:p w14:paraId="71968DC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7C92DDC" w14:textId="46555FB0"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48 </w:t>
      </w:r>
      <w:r w:rsidR="00B27B9F" w:rsidRPr="00B57B65">
        <w:rPr>
          <w:rFonts w:ascii="Montserrat" w:eastAsia="Times New Roman" w:hAnsi="Montserrat" w:cs="Helvetica"/>
          <w:bCs/>
          <w:color w:val="1C1E21"/>
          <w:sz w:val="20"/>
          <w:szCs w:val="20"/>
          <w:u w:val="single"/>
          <w:lang w:eastAsia="en-GB"/>
        </w:rPr>
        <w:t>Seal</w:t>
      </w:r>
    </w:p>
    <w:p w14:paraId="3BF1176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B1CADE1" w14:textId="7231314F"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If the charity has a seal it must only be used by the authority of the directors or of a committee of directors authorised by the directors. The directors may determine who shall sign any instrument to which the seal is affixed and unless otherwise so determined it shall be signed by a director and by the secretary (if any) or by a second director.</w:t>
      </w:r>
    </w:p>
    <w:p w14:paraId="06475F3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B1B9517" w14:textId="2554A9B9"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49 </w:t>
      </w:r>
      <w:r w:rsidR="00B27B9F" w:rsidRPr="00B57B65">
        <w:rPr>
          <w:rFonts w:ascii="Montserrat" w:eastAsia="Times New Roman" w:hAnsi="Montserrat" w:cs="Helvetica"/>
          <w:bCs/>
          <w:color w:val="1C1E21"/>
          <w:sz w:val="20"/>
          <w:szCs w:val="20"/>
          <w:u w:val="single"/>
          <w:lang w:eastAsia="en-GB"/>
        </w:rPr>
        <w:t>Minutes</w:t>
      </w:r>
    </w:p>
    <w:p w14:paraId="6C339FB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38251C0" w14:textId="16FC85A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The directors must keep minutes of all:</w:t>
      </w:r>
    </w:p>
    <w:p w14:paraId="0986DD6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5E7E00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appointments of officers made by the directors;</w:t>
      </w:r>
    </w:p>
    <w:p w14:paraId="7B89535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E4E12C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proceedings at meetings of the charity;</w:t>
      </w:r>
    </w:p>
    <w:p w14:paraId="743454A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6A0997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meetings of the directors and committees of directors including:</w:t>
      </w:r>
    </w:p>
    <w:p w14:paraId="2A2CE59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771A16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names of the directors present at the meeting;</w:t>
      </w:r>
    </w:p>
    <w:p w14:paraId="7D49154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7C2151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decisions made at the meetings; and</w:t>
      </w:r>
    </w:p>
    <w:p w14:paraId="6BB0EEF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DCBAC0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where appropriate the reasons for the decisions.</w:t>
      </w:r>
    </w:p>
    <w:p w14:paraId="09937AF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9E0F0ED" w14:textId="47EB769B"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50 </w:t>
      </w:r>
      <w:r w:rsidR="00B27B9F" w:rsidRPr="00B57B65">
        <w:rPr>
          <w:rFonts w:ascii="Montserrat" w:eastAsia="Times New Roman" w:hAnsi="Montserrat" w:cs="Helvetica"/>
          <w:bCs/>
          <w:color w:val="1C1E21"/>
          <w:sz w:val="20"/>
          <w:szCs w:val="20"/>
          <w:u w:val="single"/>
          <w:lang w:eastAsia="en-GB"/>
        </w:rPr>
        <w:t>Accounts</w:t>
      </w:r>
    </w:p>
    <w:p w14:paraId="4587B1D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1BDE411" w14:textId="14291555"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directors must prepare for each financial year accounts as required by the Companies Acts. The accounts must be prepared to show a true and fair view and follow accounting standards issued or adopted by the Accounting Standards Board or its successors and adhere to the recommendations of applicable Statements of Recommended Practice.</w:t>
      </w:r>
    </w:p>
    <w:p w14:paraId="6CE30FA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DDD663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directors must keep accounting records as required by the Companies Act.</w:t>
      </w:r>
    </w:p>
    <w:p w14:paraId="11A670C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941F36A" w14:textId="0AC8CD30"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51 </w:t>
      </w:r>
      <w:r w:rsidR="00B27B9F" w:rsidRPr="00B57B65">
        <w:rPr>
          <w:rFonts w:ascii="Montserrat" w:eastAsia="Times New Roman" w:hAnsi="Montserrat" w:cs="Helvetica"/>
          <w:bCs/>
          <w:color w:val="1C1E21"/>
          <w:sz w:val="20"/>
          <w:szCs w:val="20"/>
          <w:u w:val="single"/>
          <w:lang w:eastAsia="en-GB"/>
        </w:rPr>
        <w:t>Annual Report and Return and Register of Charities</w:t>
      </w:r>
    </w:p>
    <w:p w14:paraId="3223F0E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7DE1ED2" w14:textId="4D88F164"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directors must comply with the requirements of the Charities Act 2011 with regard to the:</w:t>
      </w:r>
    </w:p>
    <w:p w14:paraId="0F5121A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684C27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transmission of a copy of the statements of account to the Commission;</w:t>
      </w:r>
    </w:p>
    <w:p w14:paraId="1E24E49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8621F6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preparation of an Annual Report and the transmission of a copy of it to the Commission;</w:t>
      </w:r>
    </w:p>
    <w:p w14:paraId="375C05F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05CBF9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preparation of an Annual Return and its transmission to the Commission.</w:t>
      </w:r>
    </w:p>
    <w:p w14:paraId="6130252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F0D522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directors must notify the Commission promptly of any changes to the charity’s entry on the Central Register of Charities.</w:t>
      </w:r>
    </w:p>
    <w:p w14:paraId="0D169DD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7B1B62B" w14:textId="308C6074"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52 </w:t>
      </w:r>
      <w:r w:rsidR="00B27B9F" w:rsidRPr="00B57B65">
        <w:rPr>
          <w:rFonts w:ascii="Montserrat" w:eastAsia="Times New Roman" w:hAnsi="Montserrat" w:cs="Helvetica"/>
          <w:bCs/>
          <w:color w:val="1C1E21"/>
          <w:sz w:val="20"/>
          <w:szCs w:val="20"/>
          <w:u w:val="single"/>
          <w:lang w:eastAsia="en-GB"/>
        </w:rPr>
        <w:t>Means of communication to be used</w:t>
      </w:r>
    </w:p>
    <w:p w14:paraId="37A6558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32C07F2" w14:textId="7CDE448B" w:rsidR="00B27B9F" w:rsidRPr="00B27B9F" w:rsidRDefault="00B57B65" w:rsidP="00B27B9F">
      <w:pPr>
        <w:shd w:val="clear" w:color="auto" w:fill="FFFFFF"/>
        <w:spacing w:after="0"/>
        <w:ind w:left="-397" w:right="-397"/>
        <w:rPr>
          <w:rFonts w:ascii="Montserrat" w:eastAsia="Times New Roman" w:hAnsi="Montserrat" w:cs="Helvetica"/>
          <w:bCs/>
          <w:color w:val="1C1E21"/>
          <w:sz w:val="20"/>
          <w:szCs w:val="20"/>
          <w:lang w:eastAsia="en-GB"/>
        </w:rPr>
      </w:pPr>
      <w:r>
        <w:rPr>
          <w:rFonts w:ascii="Montserrat" w:eastAsia="Times New Roman" w:hAnsi="Montserrat" w:cs="Helvetica"/>
          <w:bCs/>
          <w:color w:val="1C1E21"/>
          <w:sz w:val="20"/>
          <w:szCs w:val="20"/>
          <w:lang w:eastAsia="en-GB"/>
        </w:rPr>
        <w:t>(</w:t>
      </w:r>
      <w:r w:rsidR="00B27B9F" w:rsidRPr="00B27B9F">
        <w:rPr>
          <w:rFonts w:ascii="Montserrat" w:eastAsia="Times New Roman" w:hAnsi="Montserrat" w:cs="Helvetica"/>
          <w:bCs/>
          <w:color w:val="1C1E21"/>
          <w:sz w:val="20"/>
          <w:szCs w:val="20"/>
          <w:lang w:eastAsia="en-GB"/>
        </w:rPr>
        <w:t>1)</w:t>
      </w:r>
      <w:r w:rsidR="00B27B9F" w:rsidRPr="00B27B9F">
        <w:rPr>
          <w:rFonts w:ascii="Montserrat" w:eastAsia="Times New Roman" w:hAnsi="Montserrat" w:cs="Helvetica"/>
          <w:bCs/>
          <w:color w:val="1C1E21"/>
          <w:sz w:val="20"/>
          <w:szCs w:val="20"/>
          <w:lang w:eastAsia="en-GB"/>
        </w:rPr>
        <w:tab/>
        <w:t>Subject to the articles, anything sent or supplied by or to the charity under the articles may be sent or supplied in any way in which the Companies Act 2006 provides for documents or information which are authorised or required by any provision of that Act to be sent or supplied by or to the charity.</w:t>
      </w:r>
    </w:p>
    <w:p w14:paraId="4B3971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5C824F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14:paraId="1A3F30E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43326F" w14:textId="77777777" w:rsidR="00B27B9F" w:rsidRPr="00B57B65" w:rsidRDefault="00B27B9F"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53</w:t>
      </w:r>
      <w:r w:rsidRPr="00B57B65">
        <w:rPr>
          <w:rFonts w:ascii="Montserrat" w:eastAsia="Times New Roman" w:hAnsi="Montserrat" w:cs="Helvetica"/>
          <w:bCs/>
          <w:color w:val="1C1E21"/>
          <w:sz w:val="20"/>
          <w:szCs w:val="20"/>
          <w:u w:val="single"/>
          <w:lang w:eastAsia="en-GB"/>
        </w:rPr>
        <w:tab/>
        <w:t>Any notice to be given to or by any person pursuant to the articles:</w:t>
      </w:r>
    </w:p>
    <w:p w14:paraId="7DF2881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C5CBEC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ab/>
      </w:r>
    </w:p>
    <w:p w14:paraId="6D1027C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must be in writing; or</w:t>
      </w:r>
    </w:p>
    <w:p w14:paraId="1FD288F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ADDEBE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must be given in electronic form.</w:t>
      </w:r>
    </w:p>
    <w:p w14:paraId="5EB024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6793BE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54</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The charity may give any notice to a member either:</w:t>
      </w:r>
    </w:p>
    <w:p w14:paraId="13FCE95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personally; or</w:t>
      </w:r>
    </w:p>
    <w:p w14:paraId="689053D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by sending it by post in a prepaid envelope addressed to the member at his or her address; or</w:t>
      </w:r>
    </w:p>
    <w:p w14:paraId="03ED69E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by leaving it at the address of the member; or</w:t>
      </w:r>
    </w:p>
    <w:p w14:paraId="4603792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by giving it in electronic form to the member’s address.</w:t>
      </w:r>
    </w:p>
    <w:p w14:paraId="0E4B077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by placing the notice on a website and providing the person with a notification in writing or in electronic form of the presence of the notice on the website. The notification must state that it concerns a notice of a company meeting and must specify the place date and time of the meeting.</w:t>
      </w:r>
    </w:p>
    <w:p w14:paraId="6F6AFCB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66E863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A member who does not register an address with the charity or who registers only a postal address that is not within the United Kingdom shall not be entitled to receive any notice from the charity.</w:t>
      </w:r>
    </w:p>
    <w:p w14:paraId="09200EF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DEA5CD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55</w:t>
      </w:r>
      <w:r w:rsidRPr="00B27B9F">
        <w:rPr>
          <w:rFonts w:ascii="Montserrat" w:eastAsia="Times New Roman" w:hAnsi="Montserrat" w:cs="Helvetica"/>
          <w:bCs/>
          <w:color w:val="1C1E21"/>
          <w:sz w:val="20"/>
          <w:szCs w:val="20"/>
          <w:lang w:eastAsia="en-GB"/>
        </w:rPr>
        <w:tab/>
        <w:t>A member present in person at any meeting of the charity shall be deemed to have received notice of the meeting and of the purposes for which it was called.</w:t>
      </w:r>
    </w:p>
    <w:p w14:paraId="12F77DE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BA6587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56</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Proof that an envelope containing a notice was properly addressed, prepaid and posted shall be conclusive evidence that the notice was given.</w:t>
      </w:r>
    </w:p>
    <w:p w14:paraId="779DB57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8483C7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Proof that an electronic form of notice was given shall be conclusive where the charity can demonstrate that it was properly addressed and sent, in accordance with section 1147 of the Companies Act 2006.</w:t>
      </w:r>
    </w:p>
    <w:p w14:paraId="0644D37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9721AA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In accordance with section 1147 of the Companies Act 2006 notice shall be deemed to be given:</w:t>
      </w:r>
    </w:p>
    <w:p w14:paraId="49766ED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F87CC1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48 hours after the envelope containing it was posted; or</w:t>
      </w:r>
    </w:p>
    <w:p w14:paraId="77AE0E0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B5C59A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in the case of an electronic form of communication, 48 hours after it was sent.</w:t>
      </w:r>
    </w:p>
    <w:p w14:paraId="50E7A63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1E1853E" w14:textId="5DFB6C56" w:rsidR="00B27B9F" w:rsidRPr="00B57B65" w:rsidRDefault="00B57B65" w:rsidP="00B27B9F">
      <w:pPr>
        <w:shd w:val="clear" w:color="auto" w:fill="FFFFFF"/>
        <w:spacing w:after="0"/>
        <w:ind w:left="-397" w:right="-397"/>
        <w:rPr>
          <w:rFonts w:ascii="Montserrat" w:eastAsia="Times New Roman" w:hAnsi="Montserrat" w:cs="Helvetica"/>
          <w:bCs/>
          <w:color w:val="1C1E21"/>
          <w:sz w:val="20"/>
          <w:szCs w:val="20"/>
          <w:u w:val="single"/>
          <w:lang w:eastAsia="en-GB"/>
        </w:rPr>
      </w:pPr>
      <w:r w:rsidRPr="00B57B65">
        <w:rPr>
          <w:rFonts w:ascii="Montserrat" w:eastAsia="Times New Roman" w:hAnsi="Montserrat" w:cs="Helvetica"/>
          <w:bCs/>
          <w:color w:val="1C1E21"/>
          <w:sz w:val="20"/>
          <w:szCs w:val="20"/>
          <w:u w:val="single"/>
          <w:lang w:eastAsia="en-GB"/>
        </w:rPr>
        <w:t xml:space="preserve">57 </w:t>
      </w:r>
      <w:r w:rsidR="00B27B9F" w:rsidRPr="00B57B65">
        <w:rPr>
          <w:rFonts w:ascii="Montserrat" w:eastAsia="Times New Roman" w:hAnsi="Montserrat" w:cs="Helvetica"/>
          <w:bCs/>
          <w:color w:val="1C1E21"/>
          <w:sz w:val="20"/>
          <w:szCs w:val="20"/>
          <w:u w:val="single"/>
          <w:lang w:eastAsia="en-GB"/>
        </w:rPr>
        <w:t>Indemnity</w:t>
      </w:r>
    </w:p>
    <w:p w14:paraId="23C18AD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2F93D57" w14:textId="5B215AFB"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The charity shall indemnify a relevant director against any liability incurred in that capacity, to the extent permitted by sections 232 to 234 of the Companies Act 2006.</w:t>
      </w:r>
    </w:p>
    <w:p w14:paraId="3EB3128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6DA189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In this article a ‘relevant director’ means any director or former director of the charity.]</w:t>
      </w:r>
    </w:p>
    <w:p w14:paraId="27EEFD8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680EA6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AAD3A6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57A</w:t>
      </w:r>
      <w:r w:rsidRPr="00B27B9F">
        <w:rPr>
          <w:rFonts w:ascii="Montserrat" w:eastAsia="Times New Roman" w:hAnsi="Montserrat" w:cs="Helvetica"/>
          <w:bCs/>
          <w:color w:val="1C1E21"/>
          <w:sz w:val="20"/>
          <w:szCs w:val="20"/>
          <w:lang w:eastAsia="en-GB"/>
        </w:rPr>
        <w:tab/>
        <w:t>The charity may indemnify an auditor against any liability incurred by him or her or it</w:t>
      </w:r>
    </w:p>
    <w:p w14:paraId="12A631C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CCF4C4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in defending proceedings (whether civil or criminal) in which judgment is given in his or her or its favour or he or she or it is acquitted; or</w:t>
      </w:r>
    </w:p>
    <w:p w14:paraId="07AEC64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6F9038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in connection with an application under section 1157 of the Companies Act 2006 (power of Court to grant relief in case of honest and reasonable conduct) in which relief is granted to him or her or it by the Court.]</w:t>
      </w:r>
    </w:p>
    <w:p w14:paraId="2A0A4B2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7F21EF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Rules</w:t>
      </w:r>
    </w:p>
    <w:p w14:paraId="4E99BC1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AD2D06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lastRenderedPageBreak/>
        <w:t>58</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The directors may from time to time make such reasonable and proper rules or bye laws as they may deem necessary or expedient for the proper conduct and management of the charity.</w:t>
      </w:r>
    </w:p>
    <w:p w14:paraId="04928CF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35949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bye laws may regulate the following matters but are not restricted to them:</w:t>
      </w:r>
    </w:p>
    <w:p w14:paraId="7392A15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B45BA0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admission of members of the charity (including the admission of organisations to membership) and the rights and privileges of such members, and the entrance fees, subscriptions and other fees or payments to be made by members;</w:t>
      </w:r>
    </w:p>
    <w:p w14:paraId="1CFDF2B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554FFF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the conduct of members of the charity in relation to one another, and to the charity’s employees and volunteers;</w:t>
      </w:r>
    </w:p>
    <w:p w14:paraId="38ED7EE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A293BC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the setting aside of the whole or any part or parts of the charity’s premises at any particular time or times or for any particular purpose or purposes;</w:t>
      </w:r>
    </w:p>
    <w:p w14:paraId="6AE72A6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1531EA4"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w:t>
      </w:r>
      <w:r w:rsidRPr="00B27B9F">
        <w:rPr>
          <w:rFonts w:ascii="Montserrat" w:eastAsia="Times New Roman" w:hAnsi="Montserrat" w:cs="Helvetica"/>
          <w:bCs/>
          <w:color w:val="1C1E21"/>
          <w:sz w:val="20"/>
          <w:szCs w:val="20"/>
          <w:lang w:eastAsia="en-GB"/>
        </w:rPr>
        <w:tab/>
        <w:t>the procedure at general meetings and meetings of the directors in so far as such procedure is not regulated by the Companies Acts or by the articles;</w:t>
      </w:r>
    </w:p>
    <w:p w14:paraId="2CCB566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FBEFC6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(e)</w:t>
      </w:r>
      <w:r w:rsidRPr="00B27B9F">
        <w:rPr>
          <w:rFonts w:ascii="Montserrat" w:eastAsia="Times New Roman" w:hAnsi="Montserrat" w:cs="Helvetica"/>
          <w:bCs/>
          <w:color w:val="1C1E21"/>
          <w:sz w:val="20"/>
          <w:szCs w:val="20"/>
          <w:lang w:eastAsia="en-GB"/>
        </w:rPr>
        <w:tab/>
        <w:t>generally, all such matters as are commonly the subject matter of company rules.</w:t>
      </w:r>
    </w:p>
    <w:p w14:paraId="2CE4968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86EFCC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The charity in general meeting has the power to alter, add to or repeal the rules or bye laws.</w:t>
      </w:r>
    </w:p>
    <w:p w14:paraId="34E51CD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48F375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The directors must adopt such means as they think sufficient to bring the rules and bye laws to the notice of members of the charity.</w:t>
      </w:r>
    </w:p>
    <w:p w14:paraId="154A23E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84F0F1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The rules or bye laws shall be binding on all members of the charity. No rule or bye law shall be inconsistent with, or shall affect or repeal anything contained in, the articles.</w:t>
      </w:r>
    </w:p>
    <w:p w14:paraId="6C036AA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A1E8AF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Disputes</w:t>
      </w:r>
    </w:p>
    <w:p w14:paraId="60C4FB1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FE2973E"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59</w:t>
      </w:r>
      <w:r w:rsidRPr="00B27B9F">
        <w:rPr>
          <w:rFonts w:ascii="Montserrat" w:eastAsia="Times New Roman" w:hAnsi="Montserrat" w:cs="Helvetica"/>
          <w:bCs/>
          <w:color w:val="1C1E21"/>
          <w:sz w:val="20"/>
          <w:szCs w:val="20"/>
          <w:lang w:eastAsia="en-GB"/>
        </w:rPr>
        <w:tab/>
        <w:t>If a dispute arises between members of the charity about the validity or propriety of anything done by the members of the charity under these articles, and the dispute cannot be resolved by agreement, the parties to the dispute must first try in good faith to settle the dispute by mediation before resorting to litigation.</w:t>
      </w:r>
    </w:p>
    <w:p w14:paraId="32D1349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EDA48B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Dissolution</w:t>
      </w:r>
    </w:p>
    <w:p w14:paraId="3724442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556BA4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60</w:t>
      </w:r>
      <w:r w:rsidRPr="00B27B9F">
        <w:rPr>
          <w:rFonts w:ascii="Montserrat" w:eastAsia="Times New Roman" w:hAnsi="Montserrat" w:cs="Helvetica"/>
          <w:bCs/>
          <w:color w:val="1C1E21"/>
          <w:sz w:val="20"/>
          <w:szCs w:val="20"/>
          <w:lang w:eastAsia="en-GB"/>
        </w:rPr>
        <w:tab/>
        <w:t>(1)</w:t>
      </w:r>
      <w:r w:rsidRPr="00B27B9F">
        <w:rPr>
          <w:rFonts w:ascii="Montserrat" w:eastAsia="Times New Roman" w:hAnsi="Montserrat" w:cs="Helvetica"/>
          <w:bCs/>
          <w:color w:val="1C1E21"/>
          <w:sz w:val="20"/>
          <w:szCs w:val="20"/>
          <w:lang w:eastAsia="en-GB"/>
        </w:rPr>
        <w:tab/>
        <w:t>The members of the charity may at any time before, and in expectation of, its dissolution resolve that any net assets of the charity after all its debts and liabilities have been paid, or provision has been made for them, shall on or before the dissolution of the charity be applied or transferred in any of the following ways:</w:t>
      </w:r>
    </w:p>
    <w:p w14:paraId="6B34D4D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4D5110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directly for the Objects; or</w:t>
      </w:r>
    </w:p>
    <w:p w14:paraId="5CFBB8F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FF40A7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by transfer to any charity or charities for purposes similar to the Objects; or</w:t>
      </w:r>
    </w:p>
    <w:p w14:paraId="1042413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8CB8CA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to any charity or charities for use for particular purposes that fall within the Objects.</w:t>
      </w:r>
    </w:p>
    <w:p w14:paraId="13DECD30"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57275F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Subject to any such resolution of the members of the charity, the directors of the charity may at any time before and in expectation of its dissolution resolve that any net assets of the charity after all its debts and liabilities have been paid, or provision made for them, shall on or before dissolution of the charity be applied or transferred:</w:t>
      </w:r>
    </w:p>
    <w:p w14:paraId="7324622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5D6D28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directly for the Objects; or</w:t>
      </w:r>
    </w:p>
    <w:p w14:paraId="2D56726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686FEDE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by transfer to any charity or charities for purposes similar to the Objects; or</w:t>
      </w:r>
    </w:p>
    <w:p w14:paraId="2907776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E7BE61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to any charity or charities for use for particular purposes that fall within the Objects.</w:t>
      </w:r>
    </w:p>
    <w:p w14:paraId="12369AA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53D7EF8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In no circumstances shall the net assets of the charity be paid to or distributed among the members of the charity (except to a member that is itself a charity) and if no resolution in accordance with article 60(1) is passed by the members or the directors the net assets of the charity shall be applied for charitable purposes as directed by the Court or the Commission.</w:t>
      </w:r>
    </w:p>
    <w:p w14:paraId="1E0C04DA"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E22E2A1"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Interpretation</w:t>
      </w:r>
    </w:p>
    <w:p w14:paraId="2B5D269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2F9F0CA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61.</w:t>
      </w:r>
      <w:r w:rsidRPr="00B27B9F">
        <w:rPr>
          <w:rFonts w:ascii="Montserrat" w:eastAsia="Times New Roman" w:hAnsi="Montserrat" w:cs="Helvetica"/>
          <w:bCs/>
          <w:color w:val="1C1E21"/>
          <w:sz w:val="20"/>
          <w:szCs w:val="20"/>
          <w:lang w:eastAsia="en-GB"/>
        </w:rPr>
        <w:tab/>
        <w:t>In article 7, sub-clause (2) of article 9 and sub-clause (2) of article 47 ‘connected person’ means:</w:t>
      </w:r>
    </w:p>
    <w:p w14:paraId="03B4742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3CD8B2B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(1)</w:t>
      </w:r>
      <w:r w:rsidRPr="00B27B9F">
        <w:rPr>
          <w:rFonts w:ascii="Montserrat" w:eastAsia="Times New Roman" w:hAnsi="Montserrat" w:cs="Helvetica"/>
          <w:bCs/>
          <w:color w:val="1C1E21"/>
          <w:sz w:val="20"/>
          <w:szCs w:val="20"/>
          <w:lang w:eastAsia="en-GB"/>
        </w:rPr>
        <w:tab/>
        <w:t>a child, parent, grandchild, grandparent, brother or sister of the director;</w:t>
      </w:r>
    </w:p>
    <w:p w14:paraId="604CF94F"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4053BF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(2)</w:t>
      </w:r>
      <w:r w:rsidRPr="00B27B9F">
        <w:rPr>
          <w:rFonts w:ascii="Montserrat" w:eastAsia="Times New Roman" w:hAnsi="Montserrat" w:cs="Helvetica"/>
          <w:bCs/>
          <w:color w:val="1C1E21"/>
          <w:sz w:val="20"/>
          <w:szCs w:val="20"/>
          <w:lang w:eastAsia="en-GB"/>
        </w:rPr>
        <w:tab/>
        <w:t>the spouse or civil partner of the director or of any person falling within sub-clause (1) above;</w:t>
      </w:r>
    </w:p>
    <w:p w14:paraId="57D96A23"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4AC9958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(3)</w:t>
      </w:r>
      <w:r w:rsidRPr="00B27B9F">
        <w:rPr>
          <w:rFonts w:ascii="Montserrat" w:eastAsia="Times New Roman" w:hAnsi="Montserrat" w:cs="Helvetica"/>
          <w:bCs/>
          <w:color w:val="1C1E21"/>
          <w:sz w:val="20"/>
          <w:szCs w:val="20"/>
          <w:lang w:eastAsia="en-GB"/>
        </w:rPr>
        <w:tab/>
        <w:t>a person carrying on business in partnership with the director or with any person falling within sub-clause (1) or (2) above;</w:t>
      </w:r>
    </w:p>
    <w:p w14:paraId="327A73E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EBE05B2"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(4)</w:t>
      </w:r>
      <w:r w:rsidRPr="00B27B9F">
        <w:rPr>
          <w:rFonts w:ascii="Montserrat" w:eastAsia="Times New Roman" w:hAnsi="Montserrat" w:cs="Helvetica"/>
          <w:bCs/>
          <w:color w:val="1C1E21"/>
          <w:sz w:val="20"/>
          <w:szCs w:val="20"/>
          <w:lang w:eastAsia="en-GB"/>
        </w:rPr>
        <w:tab/>
        <w:t>an institution which is controlled –</w:t>
      </w:r>
    </w:p>
    <w:p w14:paraId="7AED32C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8C240E7"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by the director or any connected person falling within sub-clause (1), (2), or (3) above; or</w:t>
      </w:r>
    </w:p>
    <w:p w14:paraId="4F40CFB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46E35D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by two or more persons falling within sub-clause 4(a), when taken together</w:t>
      </w:r>
    </w:p>
    <w:p w14:paraId="13144B1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0C910D2B"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(5)</w:t>
      </w:r>
      <w:r w:rsidRPr="00B27B9F">
        <w:rPr>
          <w:rFonts w:ascii="Montserrat" w:eastAsia="Times New Roman" w:hAnsi="Montserrat" w:cs="Helvetica"/>
          <w:bCs/>
          <w:color w:val="1C1E21"/>
          <w:sz w:val="20"/>
          <w:szCs w:val="20"/>
          <w:lang w:eastAsia="en-GB"/>
        </w:rPr>
        <w:tab/>
        <w:t>a body corporate in which –</w:t>
      </w:r>
    </w:p>
    <w:p w14:paraId="33B2E85D"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1890509"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(a)</w:t>
      </w:r>
      <w:r w:rsidRPr="00B27B9F">
        <w:rPr>
          <w:rFonts w:ascii="Montserrat" w:eastAsia="Times New Roman" w:hAnsi="Montserrat" w:cs="Helvetica"/>
          <w:bCs/>
          <w:color w:val="1C1E21"/>
          <w:sz w:val="20"/>
          <w:szCs w:val="20"/>
          <w:lang w:eastAsia="en-GB"/>
        </w:rPr>
        <w:tab/>
        <w:t>the director or any connected person falling within sub- clauses (1) to (3) has a substantial interest; or</w:t>
      </w:r>
    </w:p>
    <w:p w14:paraId="30930E86"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14A10605"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(b)</w:t>
      </w:r>
      <w:r w:rsidRPr="00B27B9F">
        <w:rPr>
          <w:rFonts w:ascii="Montserrat" w:eastAsia="Times New Roman" w:hAnsi="Montserrat" w:cs="Helvetica"/>
          <w:bCs/>
          <w:color w:val="1C1E21"/>
          <w:sz w:val="20"/>
          <w:szCs w:val="20"/>
          <w:lang w:eastAsia="en-GB"/>
        </w:rPr>
        <w:tab/>
        <w:t>two or more persons falling within sub-clause (5)(a) who, when taken together, have a substantial interest.</w:t>
      </w:r>
    </w:p>
    <w:p w14:paraId="0070B168"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p>
    <w:p w14:paraId="7E52901C" w14:textId="77777777" w:rsidR="00B27B9F" w:rsidRPr="00B27B9F" w:rsidRDefault="00B27B9F" w:rsidP="00B27B9F">
      <w:pPr>
        <w:shd w:val="clear" w:color="auto" w:fill="FFFFFF"/>
        <w:spacing w:after="0"/>
        <w:ind w:left="-397" w:right="-397"/>
        <w:rPr>
          <w:rFonts w:ascii="Montserrat" w:eastAsia="Times New Roman" w:hAnsi="Montserrat" w:cs="Helvetica"/>
          <w:bCs/>
          <w:color w:val="1C1E21"/>
          <w:sz w:val="20"/>
          <w:szCs w:val="20"/>
          <w:lang w:eastAsia="en-GB"/>
        </w:rPr>
      </w:pPr>
      <w:r w:rsidRPr="00B27B9F">
        <w:rPr>
          <w:rFonts w:ascii="Montserrat" w:eastAsia="Times New Roman" w:hAnsi="Montserrat" w:cs="Helvetica"/>
          <w:bCs/>
          <w:color w:val="1C1E21"/>
          <w:sz w:val="20"/>
          <w:szCs w:val="20"/>
          <w:lang w:eastAsia="en-GB"/>
        </w:rPr>
        <w:t>(c)</w:t>
      </w:r>
      <w:r w:rsidRPr="00B27B9F">
        <w:rPr>
          <w:rFonts w:ascii="Montserrat" w:eastAsia="Times New Roman" w:hAnsi="Montserrat" w:cs="Helvetica"/>
          <w:bCs/>
          <w:color w:val="1C1E21"/>
          <w:sz w:val="20"/>
          <w:szCs w:val="20"/>
          <w:lang w:eastAsia="en-GB"/>
        </w:rPr>
        <w:tab/>
        <w:t>Sections 350 – 352 of the Charities Act 2011 apply for the purposes of interpreting the terms used in this article.</w:t>
      </w:r>
    </w:p>
    <w:p w14:paraId="52ADD322" w14:textId="77777777" w:rsidR="0037258C" w:rsidRPr="00B27B9F" w:rsidRDefault="0037258C" w:rsidP="008C0B34">
      <w:pPr>
        <w:shd w:val="clear" w:color="auto" w:fill="FFFFFF"/>
        <w:spacing w:after="0"/>
        <w:ind w:left="-397" w:right="-397"/>
        <w:rPr>
          <w:rFonts w:ascii="Montserrat" w:eastAsia="Times New Roman" w:hAnsi="Montserrat" w:cs="Helvetica"/>
          <w:bCs/>
          <w:color w:val="1C1E21"/>
          <w:sz w:val="20"/>
          <w:szCs w:val="20"/>
          <w:lang w:eastAsia="en-GB"/>
        </w:rPr>
      </w:pPr>
    </w:p>
    <w:sectPr w:rsidR="0037258C" w:rsidRPr="00B27B9F" w:rsidSect="00062EBF">
      <w:headerReference w:type="default" r:id="rId8"/>
      <w:headerReference w:type="firs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3623" w14:textId="77777777" w:rsidR="005D6A7A" w:rsidRDefault="005D6A7A" w:rsidP="00043808">
      <w:r>
        <w:separator/>
      </w:r>
    </w:p>
  </w:endnote>
  <w:endnote w:type="continuationSeparator" w:id="0">
    <w:p w14:paraId="5B333677" w14:textId="77777777" w:rsidR="005D6A7A" w:rsidRDefault="005D6A7A" w:rsidP="0004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A074" w14:textId="77777777" w:rsidR="005D6A7A" w:rsidRDefault="005D6A7A" w:rsidP="00043808">
      <w:r>
        <w:separator/>
      </w:r>
    </w:p>
  </w:footnote>
  <w:footnote w:type="continuationSeparator" w:id="0">
    <w:p w14:paraId="3414183D" w14:textId="77777777" w:rsidR="005D6A7A" w:rsidRDefault="005D6A7A" w:rsidP="0004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13AF" w14:textId="487C7697" w:rsidR="00B27B9F" w:rsidRDefault="00B27B9F">
    <w:pPr>
      <w:pStyle w:val="Header"/>
    </w:pPr>
    <w:r>
      <w:rPr>
        <w:noProof/>
        <w:lang w:eastAsia="en-GB"/>
      </w:rPr>
      <w:drawing>
        <wp:anchor distT="0" distB="0" distL="114300" distR="114300" simplePos="0" relativeHeight="251661312" behindDoc="0" locked="0" layoutInCell="1" allowOverlap="1" wp14:anchorId="69DE5924" wp14:editId="116BAF6C">
          <wp:simplePos x="0" y="0"/>
          <wp:positionH relativeFrom="column">
            <wp:posOffset>-914400</wp:posOffset>
          </wp:positionH>
          <wp:positionV relativeFrom="paragraph">
            <wp:posOffset>-436183</wp:posOffset>
          </wp:positionV>
          <wp:extent cx="7567930" cy="106968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930" cy="106968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6D30" w14:textId="7C07E6A7" w:rsidR="00B27B9F" w:rsidRDefault="00B27B9F">
    <w:pPr>
      <w:pStyle w:val="Header"/>
    </w:pPr>
    <w:r w:rsidRPr="00283187">
      <w:rPr>
        <w:noProof/>
        <w:color w:val="7C2180"/>
        <w:lang w:eastAsia="en-GB"/>
      </w:rPr>
      <w:drawing>
        <wp:anchor distT="0" distB="0" distL="114300" distR="114300" simplePos="0" relativeHeight="251660287" behindDoc="1" locked="0" layoutInCell="1" allowOverlap="1" wp14:anchorId="56288655" wp14:editId="1F9AE1B1">
          <wp:simplePos x="0" y="0"/>
          <wp:positionH relativeFrom="column">
            <wp:posOffset>-914400</wp:posOffset>
          </wp:positionH>
          <wp:positionV relativeFrom="page">
            <wp:posOffset>0</wp:posOffset>
          </wp:positionV>
          <wp:extent cx="7536815" cy="10652760"/>
          <wp:effectExtent l="0" t="0" r="0" b="254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6815" cy="10652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101"/>
    <w:multiLevelType w:val="hybridMultilevel"/>
    <w:tmpl w:val="499C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A721F"/>
    <w:multiLevelType w:val="hybridMultilevel"/>
    <w:tmpl w:val="D4D2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D1E"/>
    <w:multiLevelType w:val="hybridMultilevel"/>
    <w:tmpl w:val="D2C2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584C"/>
    <w:multiLevelType w:val="hybridMultilevel"/>
    <w:tmpl w:val="D8BAE254"/>
    <w:lvl w:ilvl="0" w:tplc="7ED88700">
      <w:numFmt w:val="bullet"/>
      <w:lvlText w:val="•"/>
      <w:lvlJc w:val="left"/>
      <w:pPr>
        <w:ind w:left="-44" w:hanging="750"/>
      </w:pPr>
      <w:rPr>
        <w:rFonts w:ascii="Montserrat" w:eastAsiaTheme="minorHAnsi" w:hAnsi="Montserrat" w:cstheme="minorBidi"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4" w15:restartNumberingAfterBreak="0">
    <w:nsid w:val="0FB11B7E"/>
    <w:multiLevelType w:val="hybridMultilevel"/>
    <w:tmpl w:val="BD9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F08"/>
    <w:multiLevelType w:val="hybridMultilevel"/>
    <w:tmpl w:val="D1CC37BA"/>
    <w:lvl w:ilvl="0" w:tplc="7ED88700">
      <w:numFmt w:val="bullet"/>
      <w:lvlText w:val="•"/>
      <w:lvlJc w:val="left"/>
      <w:pPr>
        <w:ind w:left="323" w:hanging="360"/>
      </w:pPr>
      <w:rPr>
        <w:rFonts w:ascii="Montserrat" w:eastAsiaTheme="minorHAnsi" w:hAnsi="Montserrat" w:cstheme="minorBidi"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6" w15:restartNumberingAfterBreak="0">
    <w:nsid w:val="13A96E93"/>
    <w:multiLevelType w:val="hybridMultilevel"/>
    <w:tmpl w:val="0284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B5D46"/>
    <w:multiLevelType w:val="hybridMultilevel"/>
    <w:tmpl w:val="9DF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21E9"/>
    <w:multiLevelType w:val="hybridMultilevel"/>
    <w:tmpl w:val="38B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71D72"/>
    <w:multiLevelType w:val="hybridMultilevel"/>
    <w:tmpl w:val="B7A0067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3B283B6C"/>
    <w:multiLevelType w:val="hybridMultilevel"/>
    <w:tmpl w:val="A51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D6A7A"/>
    <w:multiLevelType w:val="hybridMultilevel"/>
    <w:tmpl w:val="5912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03342"/>
    <w:multiLevelType w:val="hybridMultilevel"/>
    <w:tmpl w:val="4210D310"/>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3" w15:restartNumberingAfterBreak="0">
    <w:nsid w:val="4DAC783F"/>
    <w:multiLevelType w:val="hybridMultilevel"/>
    <w:tmpl w:val="A4D8A364"/>
    <w:lvl w:ilvl="0" w:tplc="7ED88700">
      <w:numFmt w:val="bullet"/>
      <w:lvlText w:val="•"/>
      <w:lvlJc w:val="left"/>
      <w:pPr>
        <w:ind w:left="360" w:hanging="360"/>
      </w:pPr>
      <w:rPr>
        <w:rFonts w:ascii="Montserrat" w:eastAsiaTheme="minorHAnsi" w:hAnsi="Montserra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C5037"/>
    <w:multiLevelType w:val="hybridMultilevel"/>
    <w:tmpl w:val="9DB2324E"/>
    <w:lvl w:ilvl="0" w:tplc="7ED88700">
      <w:numFmt w:val="bullet"/>
      <w:lvlText w:val="•"/>
      <w:lvlJc w:val="left"/>
      <w:pPr>
        <w:ind w:left="353" w:hanging="750"/>
      </w:pPr>
      <w:rPr>
        <w:rFonts w:ascii="Montserrat" w:eastAsiaTheme="minorHAnsi" w:hAnsi="Montserrat" w:cstheme="minorBidi"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15" w15:restartNumberingAfterBreak="0">
    <w:nsid w:val="517E134E"/>
    <w:multiLevelType w:val="hybridMultilevel"/>
    <w:tmpl w:val="3CF036D8"/>
    <w:lvl w:ilvl="0" w:tplc="7ED88700">
      <w:numFmt w:val="bullet"/>
      <w:lvlText w:val="•"/>
      <w:lvlJc w:val="left"/>
      <w:pPr>
        <w:ind w:left="360" w:hanging="360"/>
      </w:pPr>
      <w:rPr>
        <w:rFonts w:ascii="Montserrat" w:eastAsiaTheme="minorHAnsi" w:hAnsi="Montserra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E9484F"/>
    <w:multiLevelType w:val="hybridMultilevel"/>
    <w:tmpl w:val="8DE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41950"/>
    <w:multiLevelType w:val="hybridMultilevel"/>
    <w:tmpl w:val="6A7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33881"/>
    <w:multiLevelType w:val="hybridMultilevel"/>
    <w:tmpl w:val="D71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95930"/>
    <w:multiLevelType w:val="hybridMultilevel"/>
    <w:tmpl w:val="C4A20B7A"/>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0" w15:restartNumberingAfterBreak="0">
    <w:nsid w:val="6D257AD4"/>
    <w:multiLevelType w:val="hybridMultilevel"/>
    <w:tmpl w:val="41EE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E5291"/>
    <w:multiLevelType w:val="hybridMultilevel"/>
    <w:tmpl w:val="802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274E4"/>
    <w:multiLevelType w:val="hybridMultilevel"/>
    <w:tmpl w:val="4C12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C2D68"/>
    <w:multiLevelType w:val="hybridMultilevel"/>
    <w:tmpl w:val="4D96F450"/>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4" w15:restartNumberingAfterBreak="0">
    <w:nsid w:val="740123F9"/>
    <w:multiLevelType w:val="hybridMultilevel"/>
    <w:tmpl w:val="85FA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D44EB"/>
    <w:multiLevelType w:val="hybridMultilevel"/>
    <w:tmpl w:val="2108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131EA"/>
    <w:multiLevelType w:val="hybridMultilevel"/>
    <w:tmpl w:val="4536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18"/>
  </w:num>
  <w:num w:numId="5">
    <w:abstractNumId w:val="10"/>
  </w:num>
  <w:num w:numId="6">
    <w:abstractNumId w:val="26"/>
  </w:num>
  <w:num w:numId="7">
    <w:abstractNumId w:val="11"/>
  </w:num>
  <w:num w:numId="8">
    <w:abstractNumId w:val="25"/>
  </w:num>
  <w:num w:numId="9">
    <w:abstractNumId w:val="20"/>
  </w:num>
  <w:num w:numId="10">
    <w:abstractNumId w:val="2"/>
  </w:num>
  <w:num w:numId="11">
    <w:abstractNumId w:val="8"/>
  </w:num>
  <w:num w:numId="12">
    <w:abstractNumId w:val="9"/>
  </w:num>
  <w:num w:numId="13">
    <w:abstractNumId w:val="19"/>
  </w:num>
  <w:num w:numId="14">
    <w:abstractNumId w:val="22"/>
  </w:num>
  <w:num w:numId="15">
    <w:abstractNumId w:val="12"/>
  </w:num>
  <w:num w:numId="16">
    <w:abstractNumId w:val="14"/>
  </w:num>
  <w:num w:numId="17">
    <w:abstractNumId w:val="3"/>
  </w:num>
  <w:num w:numId="18">
    <w:abstractNumId w:val="0"/>
  </w:num>
  <w:num w:numId="19">
    <w:abstractNumId w:val="23"/>
  </w:num>
  <w:num w:numId="20">
    <w:abstractNumId w:val="15"/>
  </w:num>
  <w:num w:numId="21">
    <w:abstractNumId w:val="5"/>
  </w:num>
  <w:num w:numId="22">
    <w:abstractNumId w:val="13"/>
  </w:num>
  <w:num w:numId="23">
    <w:abstractNumId w:val="16"/>
  </w:num>
  <w:num w:numId="24">
    <w:abstractNumId w:val="17"/>
  </w:num>
  <w:num w:numId="25">
    <w:abstractNumId w:val="4"/>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08"/>
    <w:rsid w:val="0004303C"/>
    <w:rsid w:val="00043808"/>
    <w:rsid w:val="000522A7"/>
    <w:rsid w:val="00057FD3"/>
    <w:rsid w:val="00062EBF"/>
    <w:rsid w:val="00127A70"/>
    <w:rsid w:val="00135F93"/>
    <w:rsid w:val="00151050"/>
    <w:rsid w:val="0016477B"/>
    <w:rsid w:val="001B1A2B"/>
    <w:rsid w:val="001C2C74"/>
    <w:rsid w:val="001C40FA"/>
    <w:rsid w:val="001E5028"/>
    <w:rsid w:val="0021403B"/>
    <w:rsid w:val="00223749"/>
    <w:rsid w:val="00225AB0"/>
    <w:rsid w:val="002355BE"/>
    <w:rsid w:val="00246E88"/>
    <w:rsid w:val="00271E3C"/>
    <w:rsid w:val="00283187"/>
    <w:rsid w:val="00283418"/>
    <w:rsid w:val="002A6AE9"/>
    <w:rsid w:val="002B4729"/>
    <w:rsid w:val="003334EC"/>
    <w:rsid w:val="00363D11"/>
    <w:rsid w:val="0037258C"/>
    <w:rsid w:val="0037538D"/>
    <w:rsid w:val="00384E2A"/>
    <w:rsid w:val="003D68A6"/>
    <w:rsid w:val="00414836"/>
    <w:rsid w:val="0043769A"/>
    <w:rsid w:val="004443A4"/>
    <w:rsid w:val="00461A3A"/>
    <w:rsid w:val="00495A81"/>
    <w:rsid w:val="004A143C"/>
    <w:rsid w:val="004B4937"/>
    <w:rsid w:val="004D3E93"/>
    <w:rsid w:val="005344E0"/>
    <w:rsid w:val="005475A3"/>
    <w:rsid w:val="00551999"/>
    <w:rsid w:val="00580CE7"/>
    <w:rsid w:val="005A2464"/>
    <w:rsid w:val="005B21B8"/>
    <w:rsid w:val="005B5BDD"/>
    <w:rsid w:val="005D6A7A"/>
    <w:rsid w:val="005E2F3C"/>
    <w:rsid w:val="005E645B"/>
    <w:rsid w:val="0061073C"/>
    <w:rsid w:val="006204B2"/>
    <w:rsid w:val="006233F7"/>
    <w:rsid w:val="00633C3F"/>
    <w:rsid w:val="00636C7D"/>
    <w:rsid w:val="00644CED"/>
    <w:rsid w:val="006A0138"/>
    <w:rsid w:val="006D4B21"/>
    <w:rsid w:val="00747212"/>
    <w:rsid w:val="007545D2"/>
    <w:rsid w:val="0079604E"/>
    <w:rsid w:val="007B1EEF"/>
    <w:rsid w:val="007B2737"/>
    <w:rsid w:val="008469F0"/>
    <w:rsid w:val="008648A2"/>
    <w:rsid w:val="00882695"/>
    <w:rsid w:val="008976DC"/>
    <w:rsid w:val="008C0B34"/>
    <w:rsid w:val="008F2808"/>
    <w:rsid w:val="00903F5B"/>
    <w:rsid w:val="0091625D"/>
    <w:rsid w:val="00933B40"/>
    <w:rsid w:val="00935A83"/>
    <w:rsid w:val="00962696"/>
    <w:rsid w:val="009659F3"/>
    <w:rsid w:val="0099284C"/>
    <w:rsid w:val="00995A2B"/>
    <w:rsid w:val="009E6A68"/>
    <w:rsid w:val="00A55542"/>
    <w:rsid w:val="00A62E4E"/>
    <w:rsid w:val="00A87768"/>
    <w:rsid w:val="00A96647"/>
    <w:rsid w:val="00AC0F69"/>
    <w:rsid w:val="00AD0F42"/>
    <w:rsid w:val="00B27B9F"/>
    <w:rsid w:val="00B439EA"/>
    <w:rsid w:val="00B55B2A"/>
    <w:rsid w:val="00B57B65"/>
    <w:rsid w:val="00B645C7"/>
    <w:rsid w:val="00B75FA3"/>
    <w:rsid w:val="00B77121"/>
    <w:rsid w:val="00BA1076"/>
    <w:rsid w:val="00BA5265"/>
    <w:rsid w:val="00BD2ABC"/>
    <w:rsid w:val="00BD2BEA"/>
    <w:rsid w:val="00BE21FE"/>
    <w:rsid w:val="00C2099D"/>
    <w:rsid w:val="00C33F19"/>
    <w:rsid w:val="00C63BC5"/>
    <w:rsid w:val="00CC0A63"/>
    <w:rsid w:val="00D27E90"/>
    <w:rsid w:val="00D35AB6"/>
    <w:rsid w:val="00D47896"/>
    <w:rsid w:val="00D56D58"/>
    <w:rsid w:val="00D610A4"/>
    <w:rsid w:val="00D7766A"/>
    <w:rsid w:val="00DC4550"/>
    <w:rsid w:val="00E57C80"/>
    <w:rsid w:val="00E71E1E"/>
    <w:rsid w:val="00E84F7A"/>
    <w:rsid w:val="00EE52CC"/>
    <w:rsid w:val="00F01BF0"/>
    <w:rsid w:val="00F2143D"/>
    <w:rsid w:val="00F44D54"/>
    <w:rsid w:val="00F46F2F"/>
    <w:rsid w:val="00F62332"/>
    <w:rsid w:val="00F872B2"/>
    <w:rsid w:val="00FC34A7"/>
    <w:rsid w:val="00FC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98D4"/>
  <w15:chartTrackingRefBased/>
  <w15:docId w15:val="{EBABAE44-6B7C-E449-BF67-7855A08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D2BEA"/>
    <w:pPr>
      <w:keepNext/>
      <w:jc w:val="center"/>
      <w:outlineLvl w:val="1"/>
    </w:pPr>
    <w:rPr>
      <w:rFonts w:ascii="Times New Roman" w:eastAsia="Times New Roman" w:hAnsi="Times New Roman" w:cs="Times New Roman"/>
      <w:b/>
      <w:bCs/>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08"/>
    <w:pPr>
      <w:tabs>
        <w:tab w:val="center" w:pos="4680"/>
        <w:tab w:val="right" w:pos="9360"/>
      </w:tabs>
    </w:pPr>
  </w:style>
  <w:style w:type="character" w:customStyle="1" w:styleId="HeaderChar">
    <w:name w:val="Header Char"/>
    <w:basedOn w:val="DefaultParagraphFont"/>
    <w:link w:val="Header"/>
    <w:uiPriority w:val="99"/>
    <w:rsid w:val="00043808"/>
  </w:style>
  <w:style w:type="paragraph" w:styleId="Footer">
    <w:name w:val="footer"/>
    <w:basedOn w:val="Normal"/>
    <w:link w:val="FooterChar"/>
    <w:uiPriority w:val="99"/>
    <w:unhideWhenUsed/>
    <w:rsid w:val="00043808"/>
    <w:pPr>
      <w:tabs>
        <w:tab w:val="center" w:pos="4680"/>
        <w:tab w:val="right" w:pos="9360"/>
      </w:tabs>
    </w:pPr>
  </w:style>
  <w:style w:type="character" w:customStyle="1" w:styleId="FooterChar">
    <w:name w:val="Footer Char"/>
    <w:basedOn w:val="DefaultParagraphFont"/>
    <w:link w:val="Footer"/>
    <w:uiPriority w:val="99"/>
    <w:rsid w:val="00043808"/>
  </w:style>
  <w:style w:type="character" w:customStyle="1" w:styleId="Heading2Char">
    <w:name w:val="Heading 2 Char"/>
    <w:basedOn w:val="DefaultParagraphFont"/>
    <w:link w:val="Heading2"/>
    <w:rsid w:val="00BD2BEA"/>
    <w:rPr>
      <w:rFonts w:ascii="Times New Roman" w:eastAsia="Times New Roman" w:hAnsi="Times New Roman" w:cs="Times New Roman"/>
      <w:b/>
      <w:bCs/>
      <w:sz w:val="48"/>
      <w:lang w:val="en-US"/>
    </w:rPr>
  </w:style>
  <w:style w:type="paragraph" w:styleId="NoSpacing">
    <w:name w:val="No Spacing"/>
    <w:uiPriority w:val="1"/>
    <w:qFormat/>
    <w:rsid w:val="00BD2BEA"/>
    <w:rPr>
      <w:rFonts w:eastAsiaTheme="minorEastAsia"/>
      <w:sz w:val="22"/>
      <w:szCs w:val="22"/>
      <w:lang w:eastAsia="en-GB"/>
    </w:rPr>
  </w:style>
  <w:style w:type="table" w:styleId="TableGrid">
    <w:name w:val="Table Grid"/>
    <w:basedOn w:val="TableNormal"/>
    <w:uiPriority w:val="59"/>
    <w:rsid w:val="00BD2BEA"/>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604E"/>
    <w:rPr>
      <w:rFonts w:ascii="Times New Roman" w:hAnsi="Times New Roman" w:cs="Times New Roman"/>
    </w:rPr>
  </w:style>
  <w:style w:type="paragraph" w:styleId="ListParagraph">
    <w:name w:val="List Paragraph"/>
    <w:basedOn w:val="Normal"/>
    <w:uiPriority w:val="34"/>
    <w:qFormat/>
    <w:rsid w:val="0079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9966">
      <w:bodyDiv w:val="1"/>
      <w:marLeft w:val="0"/>
      <w:marRight w:val="0"/>
      <w:marTop w:val="0"/>
      <w:marBottom w:val="0"/>
      <w:divBdr>
        <w:top w:val="none" w:sz="0" w:space="0" w:color="auto"/>
        <w:left w:val="none" w:sz="0" w:space="0" w:color="auto"/>
        <w:bottom w:val="none" w:sz="0" w:space="0" w:color="auto"/>
        <w:right w:val="none" w:sz="0" w:space="0" w:color="auto"/>
      </w:divBdr>
    </w:div>
    <w:div w:id="431900851">
      <w:bodyDiv w:val="1"/>
      <w:marLeft w:val="0"/>
      <w:marRight w:val="0"/>
      <w:marTop w:val="0"/>
      <w:marBottom w:val="0"/>
      <w:divBdr>
        <w:top w:val="none" w:sz="0" w:space="0" w:color="auto"/>
        <w:left w:val="none" w:sz="0" w:space="0" w:color="auto"/>
        <w:bottom w:val="none" w:sz="0" w:space="0" w:color="auto"/>
        <w:right w:val="none" w:sz="0" w:space="0" w:color="auto"/>
      </w:divBdr>
    </w:div>
    <w:div w:id="502475176">
      <w:bodyDiv w:val="1"/>
      <w:marLeft w:val="0"/>
      <w:marRight w:val="0"/>
      <w:marTop w:val="0"/>
      <w:marBottom w:val="0"/>
      <w:divBdr>
        <w:top w:val="none" w:sz="0" w:space="0" w:color="auto"/>
        <w:left w:val="none" w:sz="0" w:space="0" w:color="auto"/>
        <w:bottom w:val="none" w:sz="0" w:space="0" w:color="auto"/>
        <w:right w:val="none" w:sz="0" w:space="0" w:color="auto"/>
      </w:divBdr>
    </w:div>
    <w:div w:id="801969828">
      <w:bodyDiv w:val="1"/>
      <w:marLeft w:val="0"/>
      <w:marRight w:val="0"/>
      <w:marTop w:val="0"/>
      <w:marBottom w:val="0"/>
      <w:divBdr>
        <w:top w:val="none" w:sz="0" w:space="0" w:color="auto"/>
        <w:left w:val="none" w:sz="0" w:space="0" w:color="auto"/>
        <w:bottom w:val="none" w:sz="0" w:space="0" w:color="auto"/>
        <w:right w:val="none" w:sz="0" w:space="0" w:color="auto"/>
      </w:divBdr>
    </w:div>
    <w:div w:id="1620648343">
      <w:bodyDiv w:val="1"/>
      <w:marLeft w:val="0"/>
      <w:marRight w:val="0"/>
      <w:marTop w:val="0"/>
      <w:marBottom w:val="0"/>
      <w:divBdr>
        <w:top w:val="none" w:sz="0" w:space="0" w:color="auto"/>
        <w:left w:val="none" w:sz="0" w:space="0" w:color="auto"/>
        <w:bottom w:val="none" w:sz="0" w:space="0" w:color="auto"/>
        <w:right w:val="none" w:sz="0" w:space="0" w:color="auto"/>
      </w:divBdr>
    </w:div>
    <w:div w:id="1851219958">
      <w:bodyDiv w:val="1"/>
      <w:marLeft w:val="0"/>
      <w:marRight w:val="0"/>
      <w:marTop w:val="0"/>
      <w:marBottom w:val="0"/>
      <w:divBdr>
        <w:top w:val="none" w:sz="0" w:space="0" w:color="auto"/>
        <w:left w:val="none" w:sz="0" w:space="0" w:color="auto"/>
        <w:bottom w:val="none" w:sz="0" w:space="0" w:color="auto"/>
        <w:right w:val="none" w:sz="0" w:space="0" w:color="auto"/>
      </w:divBdr>
    </w:div>
    <w:div w:id="20561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BC10-A1EA-4C62-9F33-E91CE65B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Reah Marshall</cp:lastModifiedBy>
  <cp:revision>2</cp:revision>
  <cp:lastPrinted>2022-11-02T17:06:00Z</cp:lastPrinted>
  <dcterms:created xsi:type="dcterms:W3CDTF">2024-03-18T16:16:00Z</dcterms:created>
  <dcterms:modified xsi:type="dcterms:W3CDTF">2024-03-18T16:16:00Z</dcterms:modified>
</cp:coreProperties>
</file>